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1497A" w14:textId="77777777" w:rsidR="00C517C1" w:rsidRDefault="004E3C5D" w:rsidP="00A91F99">
      <w:pPr>
        <w:rPr>
          <w:noProof/>
          <w:color w:val="000000"/>
          <w14:textFill>
            <w14:solidFill>
              <w14:srgbClr w14:val="000000">
                <w14:alpha w14:val="11000"/>
              </w14:srgbClr>
            </w14:solidFill>
          </w14:textFill>
        </w:rPr>
      </w:pPr>
      <w:r w:rsidRPr="005A281A">
        <w:rPr>
          <w:noProof/>
          <w:color w:val="000000"/>
          <w:lang w:val="en-GB" w:eastAsia="zh-CN"/>
          <w14:textFill>
            <w14:solidFill>
              <w14:srgbClr w14:val="000000">
                <w14:alpha w14:val="1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35786D" wp14:editId="6759DA51">
                <wp:simplePos x="0" y="0"/>
                <wp:positionH relativeFrom="page">
                  <wp:posOffset>4660900</wp:posOffset>
                </wp:positionH>
                <wp:positionV relativeFrom="margin">
                  <wp:posOffset>-455295</wp:posOffset>
                </wp:positionV>
                <wp:extent cx="2880360" cy="1068070"/>
                <wp:effectExtent l="0" t="0" r="1524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068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64508" w14:textId="77777777" w:rsidR="00D56D0D" w:rsidRDefault="00D56D0D" w:rsidP="00876069">
                            <w:pPr>
                              <w:tabs>
                                <w:tab w:val="center" w:pos="5445"/>
                                <w:tab w:val="right" w:pos="10890"/>
                              </w:tabs>
                              <w:spacing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日期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: 2017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年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5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月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11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日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星期四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AF31B32" w14:textId="77777777" w:rsidR="005A281A" w:rsidRPr="00FF0CCC" w:rsidRDefault="00D56D0D" w:rsidP="00876069">
                            <w:pPr>
                              <w:tabs>
                                <w:tab w:val="center" w:pos="5445"/>
                                <w:tab w:val="right" w:pos="10890"/>
                              </w:tabs>
                              <w:spacing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時間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下午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1:30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至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2:30</w:t>
                            </w:r>
                          </w:p>
                          <w:p w14:paraId="3B673E75" w14:textId="77777777" w:rsidR="00D56D0D" w:rsidRDefault="00D56D0D" w:rsidP="00876069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地點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香港大學</w:t>
                            </w:r>
                            <w:r>
                              <w:rPr>
                                <w:rFonts w:ascii="Times New Roman" w:eastAsia="MS Mincho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鄭裕彤教學樓</w:t>
                            </w:r>
                          </w:p>
                          <w:p w14:paraId="02D3DA8F" w14:textId="77777777" w:rsidR="005A281A" w:rsidRDefault="00D56D0D" w:rsidP="00D56D0D">
                            <w:pPr>
                              <w:spacing w:line="0" w:lineRule="atLeast"/>
                              <w:ind w:left="48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8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樓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825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  <w:p w14:paraId="14746171" w14:textId="77777777" w:rsidR="00D960AD" w:rsidRPr="005A281A" w:rsidRDefault="00D960AD" w:rsidP="005A281A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5786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7pt;margin-top:-35.8pt;width:226.8pt;height:84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" filled="f" strokecolor="#c00000" strokeweight="2.25pt">
                <v:textbox>
                  <w:txbxContent>
                    <w:p w14:paraId="56E64508" w14:textId="77777777" w:rsidR="00D56D0D" w:rsidRDefault="00D56D0D" w:rsidP="00876069">
                      <w:pPr>
                        <w:tabs>
                          <w:tab w:val="center" w:pos="5445"/>
                          <w:tab w:val="right" w:pos="10890"/>
                        </w:tabs>
                        <w:spacing w:line="0" w:lineRule="atLeast"/>
                        <w:contextualSpacing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4"/>
                          <w:szCs w:val="24"/>
                        </w:rPr>
                        <w:t>日期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4"/>
                          <w:szCs w:val="24"/>
                        </w:rPr>
                        <w:t>: 2017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4"/>
                          <w:szCs w:val="24"/>
                        </w:rPr>
                        <w:t>年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4"/>
                          <w:szCs w:val="24"/>
                        </w:rPr>
                        <w:t>5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4"/>
                          <w:szCs w:val="24"/>
                        </w:rPr>
                        <w:t>月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4"/>
                          <w:szCs w:val="24"/>
                        </w:rPr>
                        <w:t>11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4"/>
                          <w:szCs w:val="24"/>
                        </w:rPr>
                        <w:t>日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(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4"/>
                          <w:szCs w:val="24"/>
                        </w:rPr>
                        <w:t>星期四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4"/>
                          <w:szCs w:val="24"/>
                        </w:rPr>
                        <w:t>)</w:t>
                      </w:r>
                    </w:p>
                    <w:p w14:paraId="5AF31B32" w14:textId="77777777" w:rsidR="005A281A" w:rsidRPr="00FF0CCC" w:rsidRDefault="00D56D0D" w:rsidP="00876069">
                      <w:pPr>
                        <w:tabs>
                          <w:tab w:val="center" w:pos="5445"/>
                          <w:tab w:val="right" w:pos="10890"/>
                        </w:tabs>
                        <w:spacing w:line="0" w:lineRule="atLeast"/>
                        <w:contextualSpacing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時間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: 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下午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1:30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至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2:30</w:t>
                      </w:r>
                    </w:p>
                    <w:p w14:paraId="3B673E75" w14:textId="77777777" w:rsidR="00D56D0D" w:rsidRDefault="00D56D0D" w:rsidP="00876069">
                      <w:pPr>
                        <w:spacing w:line="0" w:lineRule="atLeast"/>
                        <w:contextualSpacing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地點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: 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香港大學</w:t>
                      </w:r>
                      <w:r>
                        <w:rPr>
                          <w:rFonts w:ascii="Times New Roman" w:eastAsia="MS Mincho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鄭裕彤教學樓</w:t>
                      </w:r>
                    </w:p>
                    <w:p w14:paraId="02D3DA8F" w14:textId="77777777" w:rsidR="005A281A" w:rsidRDefault="00D56D0D" w:rsidP="00D56D0D">
                      <w:pPr>
                        <w:spacing w:line="0" w:lineRule="atLeast"/>
                        <w:ind w:left="480"/>
                        <w:contextualSpacing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  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8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樓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825</w:t>
                      </w: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室</w:t>
                      </w:r>
                    </w:p>
                    <w:p w14:paraId="14746171" w14:textId="77777777" w:rsidR="00D960AD" w:rsidRPr="005A281A" w:rsidRDefault="00D960AD" w:rsidP="005A281A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_GoBack"/>
      <w:r w:rsidR="00D56D0D">
        <w:rPr>
          <w:noProof/>
          <w:color w:val="000000"/>
          <w:lang w:val="en-GB" w:eastAsia="zh-CN"/>
          <w14:textFill>
            <w14:solidFill>
              <w14:srgbClr w14:val="000000">
                <w14:alpha w14:val="11000"/>
              </w14:srgbClr>
            </w14:solidFill>
          </w14:textFill>
        </w:rPr>
        <w:drawing>
          <wp:anchor distT="0" distB="0" distL="114300" distR="114300" simplePos="0" relativeHeight="251654144" behindDoc="1" locked="0" layoutInCell="1" allowOverlap="1" wp14:anchorId="53D82B66" wp14:editId="2705C617">
            <wp:simplePos x="0" y="0"/>
            <wp:positionH relativeFrom="page">
              <wp:align>center</wp:align>
            </wp:positionH>
            <wp:positionV relativeFrom="paragraph">
              <wp:posOffset>-1329738</wp:posOffset>
            </wp:positionV>
            <wp:extent cx="7657465" cy="11038115"/>
            <wp:effectExtent l="0" t="0" r="635" b="0"/>
            <wp:wrapNone/>
            <wp:docPr id="2" name="Picture 2" descr="E:\samantha\other\CENTRE FOR CHINESE LAW\20161003-1\poster templat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mantha\other\CENTRE FOR CHINESE LAW\20161003-1\poster template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65" cy="110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56D0D" w:rsidRPr="00A026C6">
        <w:rPr>
          <w:rFonts w:ascii="Antonio" w:hAnsi="Antonio"/>
          <w:noProof/>
          <w:color w:val="C00000"/>
          <w:sz w:val="36"/>
          <w:szCs w:val="36"/>
          <w:vertAlign w:val="subscript"/>
          <w:lang w:val="en-GB" w:eastAsia="zh-CN"/>
          <w14:textFill>
            <w14:solidFill>
              <w14:srgbClr w14:val="C00000">
                <w14:alpha w14:val="1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8D38A0" wp14:editId="7BC2048C">
                <wp:simplePos x="0" y="0"/>
                <wp:positionH relativeFrom="column">
                  <wp:posOffset>911469</wp:posOffset>
                </wp:positionH>
                <wp:positionV relativeFrom="page">
                  <wp:posOffset>124265</wp:posOffset>
                </wp:positionV>
                <wp:extent cx="3375660" cy="9690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C85B6" w14:textId="77777777" w:rsidR="00E632A8" w:rsidRDefault="00E632A8" w:rsidP="001B2D91">
                            <w:pPr>
                              <w:spacing w:line="0" w:lineRule="atLeast"/>
                              <w:contextualSpacing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CENTRE FOR CHINESE LAW</w:t>
                            </w:r>
                          </w:p>
                          <w:p w14:paraId="6D928D47" w14:textId="77777777" w:rsidR="00A026C6" w:rsidRPr="001B2D91" w:rsidRDefault="00A026C6" w:rsidP="001B2D91">
                            <w:pPr>
                              <w:spacing w:line="0" w:lineRule="atLeast"/>
                              <w:contextualSpacing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B2D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FACULTY OF LAW</w:t>
                            </w:r>
                          </w:p>
                          <w:p w14:paraId="2A42C7CB" w14:textId="77777777" w:rsidR="001B2D91" w:rsidRPr="001B2D91" w:rsidRDefault="001B2D91" w:rsidP="001B2D91">
                            <w:pPr>
                              <w:spacing w:line="0" w:lineRule="atLeast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1B2D91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:szCs w:val="28"/>
                              </w:rPr>
                              <w:t>tHE uNIVERSITY OF hONG 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38A0" id="_x0000_s1027" type="#_x0000_t202" style="position:absolute;margin-left:71.75pt;margin-top:9.8pt;width:265.8pt;height:76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" stroked="f">
                <v:textbox>
                  <w:txbxContent>
                    <w:p w14:paraId="58AC85B6" w14:textId="77777777" w:rsidR="00E632A8" w:rsidRDefault="00E632A8" w:rsidP="001B2D91">
                      <w:pPr>
                        <w:spacing w:line="0" w:lineRule="atLeast"/>
                        <w:contextualSpacing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CENTRE FOR CHINESE LAW</w:t>
                      </w:r>
                    </w:p>
                    <w:p w14:paraId="6D928D47" w14:textId="77777777" w:rsidR="00A026C6" w:rsidRPr="001B2D91" w:rsidRDefault="00A026C6" w:rsidP="001B2D91">
                      <w:pPr>
                        <w:spacing w:line="0" w:lineRule="atLeast"/>
                        <w:contextualSpacing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B2D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FACULTY OF LAW</w:t>
                      </w:r>
                    </w:p>
                    <w:p w14:paraId="2A42C7CB" w14:textId="77777777" w:rsidR="001B2D91" w:rsidRPr="001B2D91" w:rsidRDefault="001B2D91" w:rsidP="001B2D91">
                      <w:pPr>
                        <w:spacing w:line="0" w:lineRule="atLeast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1B2D91">
                        <w:rPr>
                          <w:rFonts w:ascii="Comic Sans MS" w:hAnsi="Comic Sans MS"/>
                          <w:b/>
                          <w:caps/>
                          <w:sz w:val="28"/>
                          <w:szCs w:val="28"/>
                        </w:rPr>
                        <w:t>tHE uNIVERSITY OF hONG kONG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456C8">
        <w:rPr>
          <w:noProof/>
          <w:color w:val="000000"/>
          <w14:textFill>
            <w14:solidFill>
              <w14:srgbClr w14:val="000000">
                <w14:alpha w14:val="11000"/>
              </w14:srgbClr>
            </w14:solidFill>
          </w14:textFill>
        </w:rPr>
        <w:softHyphen/>
      </w:r>
      <w:r w:rsidR="004456C8">
        <w:rPr>
          <w:noProof/>
          <w:color w:val="000000"/>
          <w14:textFill>
            <w14:solidFill>
              <w14:srgbClr w14:val="000000">
                <w14:alpha w14:val="11000"/>
              </w14:srgbClr>
            </w14:solidFill>
          </w14:textFill>
        </w:rPr>
        <w:softHyphen/>
      </w:r>
    </w:p>
    <w:p w14:paraId="043CD17F" w14:textId="77777777" w:rsidR="00D56D0D" w:rsidRPr="00D56D0D" w:rsidRDefault="00D56D0D" w:rsidP="00D56D0D">
      <w:pPr>
        <w:spacing w:line="0" w:lineRule="atLeast"/>
        <w:ind w:right="720"/>
        <w:contextualSpacing/>
        <w:rPr>
          <w:rFonts w:ascii="Maiandra GD" w:hAnsi="Maiandra GD" w:cs="Times New Roman"/>
          <w:b/>
          <w:color w:val="C00000"/>
          <w:sz w:val="24"/>
          <w:szCs w:val="24"/>
        </w:rPr>
      </w:pPr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 xml:space="preserve">On the Traditional China and the </w:t>
      </w:r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>“</w:t>
      </w:r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>Universal Value</w:t>
      </w:r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>”</w:t>
      </w:r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 xml:space="preserve">from </w:t>
      </w:r>
      <w:proofErr w:type="spellStart"/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>Ya</w:t>
      </w:r>
      <w:proofErr w:type="spellEnd"/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>-</w:t>
      </w:r>
      <w:proofErr w:type="spellStart"/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>Pian</w:t>
      </w:r>
      <w:proofErr w:type="spellEnd"/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>-Shi-</w:t>
      </w:r>
      <w:proofErr w:type="spellStart"/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>Lve</w:t>
      </w:r>
      <w:proofErr w:type="spellEnd"/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>（</w:t>
      </w:r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>A Sketch of Opium</w:t>
      </w:r>
      <w:r w:rsidRPr="00D56D0D">
        <w:rPr>
          <w:rFonts w:ascii="Maiandra GD" w:hAnsi="Maiandra GD" w:cs="Times New Roman" w:hint="eastAsia"/>
          <w:b/>
          <w:color w:val="C00000"/>
          <w:sz w:val="24"/>
          <w:szCs w:val="24"/>
        </w:rPr>
        <w:t>）</w:t>
      </w:r>
    </w:p>
    <w:p w14:paraId="2C3DB880" w14:textId="77777777" w:rsidR="00D56D0D" w:rsidRPr="00D56D0D" w:rsidRDefault="00D56D0D" w:rsidP="00D56D0D">
      <w:pPr>
        <w:spacing w:line="0" w:lineRule="atLeast"/>
        <w:ind w:left="990" w:right="720" w:hanging="540"/>
        <w:contextualSpacing/>
        <w:rPr>
          <w:rFonts w:ascii="Maiandra GD" w:hAnsi="Maiandra GD" w:cs="Times New Roman"/>
          <w:b/>
          <w:color w:val="C00000"/>
          <w:sz w:val="60"/>
          <w:szCs w:val="60"/>
        </w:rPr>
      </w:pPr>
      <w:r w:rsidRPr="00D56D0D">
        <w:rPr>
          <w:rFonts w:ascii="宋体" w:eastAsia="宋体" w:hAnsi="宋体" w:cs="宋体" w:hint="eastAsia"/>
          <w:b/>
          <w:color w:val="C00000"/>
          <w:sz w:val="60"/>
          <w:szCs w:val="60"/>
        </w:rPr>
        <w:t>從《鴉片事略》看傳統中國與</w:t>
      </w:r>
      <w:r w:rsidRPr="00D56D0D">
        <w:rPr>
          <w:rFonts w:ascii="宋体" w:eastAsia="宋体" w:hAnsi="宋体" w:cs="宋体"/>
          <w:b/>
          <w:color w:val="C00000"/>
          <w:sz w:val="60"/>
          <w:szCs w:val="60"/>
        </w:rPr>
        <w:t>“</w:t>
      </w:r>
      <w:r w:rsidRPr="00D56D0D">
        <w:rPr>
          <w:rFonts w:ascii="宋体" w:eastAsia="宋体" w:hAnsi="宋体" w:cs="宋体" w:hint="eastAsia"/>
          <w:b/>
          <w:color w:val="C00000"/>
          <w:sz w:val="60"/>
          <w:szCs w:val="60"/>
        </w:rPr>
        <w:t>普世價值</w:t>
      </w:r>
      <w:r w:rsidRPr="00D56D0D">
        <w:rPr>
          <w:rFonts w:ascii="宋体" w:eastAsia="宋体" w:hAnsi="宋体" w:cs="宋体"/>
          <w:b/>
          <w:color w:val="C00000"/>
          <w:sz w:val="60"/>
          <w:szCs w:val="60"/>
        </w:rPr>
        <w:t>”</w:t>
      </w:r>
    </w:p>
    <w:p w14:paraId="56DBC54A" w14:textId="77777777" w:rsidR="00D56D0D" w:rsidRDefault="00D56D0D" w:rsidP="00D56D0D">
      <w:pPr>
        <w:spacing w:line="0" w:lineRule="atLeast"/>
        <w:ind w:right="720"/>
        <w:contextualSpacing/>
        <w:rPr>
          <w:rFonts w:ascii="Maiandra GD" w:hAnsi="Maiandra GD" w:cs="Times New Roman"/>
          <w:b/>
          <w:color w:val="C00000"/>
          <w:sz w:val="30"/>
          <w:szCs w:val="30"/>
        </w:rPr>
      </w:pPr>
    </w:p>
    <w:p w14:paraId="482C89F7" w14:textId="77777777" w:rsidR="00D56D0D" w:rsidRDefault="00D56D0D" w:rsidP="00D56D0D">
      <w:pPr>
        <w:spacing w:line="0" w:lineRule="atLeast"/>
        <w:ind w:right="720"/>
        <w:contextualSpacing/>
        <w:rPr>
          <w:rFonts w:ascii="Maiandra GD" w:hAnsi="Maiandra GD" w:cs="Times New Roman"/>
          <w:b/>
          <w:color w:val="C00000"/>
          <w:sz w:val="30"/>
          <w:szCs w:val="30"/>
        </w:rPr>
      </w:pPr>
    </w:p>
    <w:p w14:paraId="6FB599A7" w14:textId="77777777" w:rsidR="002F0F63" w:rsidRDefault="002F0F63" w:rsidP="002F0F63">
      <w:pPr>
        <w:spacing w:line="0" w:lineRule="atLeast"/>
        <w:ind w:left="1530" w:hanging="1080"/>
        <w:contextualSpacing/>
        <w:rPr>
          <w:rFonts w:ascii="Maiandra GD" w:hAnsi="Maiandra GD"/>
          <w:b/>
          <w:color w:val="C00000"/>
          <w:sz w:val="4"/>
          <w:szCs w:val="4"/>
        </w:rPr>
      </w:pPr>
    </w:p>
    <w:p w14:paraId="24D47C1A" w14:textId="77777777" w:rsidR="002F0F63" w:rsidRPr="002F0F63" w:rsidRDefault="002F0F63" w:rsidP="002F0F63">
      <w:pPr>
        <w:spacing w:line="0" w:lineRule="atLeast"/>
        <w:ind w:left="1530" w:hanging="1080"/>
        <w:contextualSpacing/>
        <w:rPr>
          <w:rFonts w:ascii="Maiandra GD" w:hAnsi="Maiandra GD"/>
          <w:b/>
          <w:color w:val="C00000"/>
          <w:sz w:val="4"/>
          <w:szCs w:val="4"/>
        </w:rPr>
      </w:pPr>
    </w:p>
    <w:p w14:paraId="06A9C299" w14:textId="77777777" w:rsidR="001B2D91" w:rsidRPr="002F0F63" w:rsidRDefault="00D56D0D" w:rsidP="002F0F63">
      <w:pPr>
        <w:spacing w:line="0" w:lineRule="atLeast"/>
        <w:ind w:left="1530" w:hanging="1530"/>
        <w:contextualSpacing/>
        <w:rPr>
          <w:rFonts w:ascii="Maiandra GD" w:hAnsi="Maiandra GD"/>
          <w:b/>
          <w:color w:val="C00000"/>
          <w:sz w:val="90"/>
          <w:szCs w:val="90"/>
        </w:rPr>
      </w:pPr>
      <w:r w:rsidRPr="00D56D0D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F6C546" wp14:editId="11FADD8F">
                <wp:simplePos x="0" y="0"/>
                <wp:positionH relativeFrom="margin">
                  <wp:align>left</wp:align>
                </wp:positionH>
                <wp:positionV relativeFrom="paragraph">
                  <wp:posOffset>488608</wp:posOffset>
                </wp:positionV>
                <wp:extent cx="6992620" cy="21755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175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4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3F704" w14:textId="77777777" w:rsidR="00D56D0D" w:rsidRPr="00D56D0D" w:rsidRDefault="00D56D0D">
                            <w:r w:rsidRPr="00D56D0D">
                              <w:rPr>
                                <w:rFonts w:hint="eastAsia"/>
                              </w:rPr>
                              <w:t>張田田博士作為身在法學院的歷史學人，審視《鴉片事略》一書所述清朝內政外交的禁煙政策中的法律制度與法文化，講座將以傳統“情理法”模式的近代衝撞為焦點，思考制度文化中的“變與不變”，內容分三部分：（</w:t>
                            </w:r>
                            <w:r w:rsidRPr="00D56D0D">
                              <w:rPr>
                                <w:rFonts w:hint="eastAsia"/>
                              </w:rPr>
                              <w:t>1</w:t>
                            </w:r>
                            <w:r w:rsidRPr="00D56D0D">
                              <w:rPr>
                                <w:rFonts w:hint="eastAsia"/>
                              </w:rPr>
                              <w:t>）簡述該書上半部所記載的清朝君臣在“虎門硝煙”及“鴉片戰爭”前，對禁煙經過“後知後覺”、片面嚴刑到林則徐提出追求實效的綜合方案各階段，勾勒出清廷制定政策的逐步“知己”。（</w:t>
                            </w:r>
                            <w:r w:rsidRPr="00D56D0D">
                              <w:rPr>
                                <w:rFonts w:hint="eastAsia"/>
                              </w:rPr>
                              <w:t>2</w:t>
                            </w:r>
                            <w:r w:rsidRPr="00D56D0D">
                              <w:rPr>
                                <w:rFonts w:hint="eastAsia"/>
                              </w:rPr>
                              <w:t>）林則徐要求英方配合其禁煙時出示的“天理”“國法”“人情”“事勢”四層理由，或令今人感到“不可理喻”；結合其根植的“情理法”傳統，張田田博士將逐一闡釋。以林則徐為代表的清朝官方對英公文，暴露了清人“知己而不知彼”。（</w:t>
                            </w:r>
                            <w:r w:rsidRPr="00D56D0D">
                              <w:rPr>
                                <w:rFonts w:hint="eastAsia"/>
                              </w:rPr>
                              <w:t>3</w:t>
                            </w:r>
                            <w:r w:rsidRPr="00D56D0D">
                              <w:rPr>
                                <w:rFonts w:hint="eastAsia"/>
                              </w:rPr>
                              <w:t>）擴展對《鴉片事略》“文本—語境”的個案分析，從制度及其文化背景的“變與不變”切入，與聽眾討論現今“法治”等“核心價值”何以“普世”、如何“普適”等。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6C546" id="_x0000_s1028" type="#_x0000_t202" style="position:absolute;left:0;text-align:left;margin-left:0;margin-top:38.45pt;width:550.6pt;height:171.3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" fillcolor="white [3212]" stroked="f">
                <v:fill opacity="41891f"/>
                <v:textbox style="mso-fit-shape-to-text:t">
                  <w:txbxContent>
                    <w:p w14:paraId="3383F704" w14:textId="77777777" w:rsidR="00D56D0D" w:rsidRPr="00D56D0D" w:rsidRDefault="00D56D0D">
                      <w:r w:rsidRPr="00D56D0D">
                        <w:rPr>
                          <w:rFonts w:hint="eastAsia"/>
                        </w:rPr>
                        <w:t>張田田博士作為身在法學院的歷史學人，審視《鴉片事略》一書所述清朝內政外交的禁煙政策中的法律制度與法文化，講座將以傳統“情理法”模式的近代衝撞為焦點，思考制度文化中的“變與不變”，內容分三部分：（</w:t>
                      </w:r>
                      <w:r w:rsidRPr="00D56D0D">
                        <w:rPr>
                          <w:rFonts w:hint="eastAsia"/>
                        </w:rPr>
                        <w:t>1</w:t>
                      </w:r>
                      <w:r w:rsidRPr="00D56D0D">
                        <w:rPr>
                          <w:rFonts w:hint="eastAsia"/>
                        </w:rPr>
                        <w:t>）簡述該書上半部所記載的清朝君臣在“虎門硝煙”及“鴉片戰爭”前，對禁煙經過“後知後覺”、片面嚴刑到林則徐提出追求實效的綜合方案各階段，勾勒出清廷制定政策的逐步“知己”。（</w:t>
                      </w:r>
                      <w:r w:rsidRPr="00D56D0D">
                        <w:rPr>
                          <w:rFonts w:hint="eastAsia"/>
                        </w:rPr>
                        <w:t>2</w:t>
                      </w:r>
                      <w:r w:rsidRPr="00D56D0D">
                        <w:rPr>
                          <w:rFonts w:hint="eastAsia"/>
                        </w:rPr>
                        <w:t>）林則徐要求英方配合其禁煙時出示的“天理”“國法”“人情”“事勢”四層理由，或令今人感到“不可理喻”；結合其根植的“情理法”傳統，張田田博士將逐一闡釋。以林則徐為代表的清朝官方對英公文，暴露了清人“知己而不知彼”。（</w:t>
                      </w:r>
                      <w:r w:rsidRPr="00D56D0D">
                        <w:rPr>
                          <w:rFonts w:hint="eastAsia"/>
                        </w:rPr>
                        <w:t>3</w:t>
                      </w:r>
                      <w:r w:rsidRPr="00D56D0D">
                        <w:rPr>
                          <w:rFonts w:hint="eastAsia"/>
                        </w:rPr>
                        <w:t>）擴展對《鴉片事略》“文本—語境”的個案分析，從制度及其文化背景的“變與不變”切入，與聽眾討論現今“法治”等“核心價值”何以“普世”、如何“普適”等。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6D0D">
        <w:rPr>
          <w:rFonts w:ascii="Times New Roman" w:hAnsi="Times New Roman" w:cs="Times New Roman" w:hint="eastAsia"/>
          <w:b/>
          <w:noProof/>
          <w:color w:val="002060"/>
          <w:sz w:val="40"/>
          <w:szCs w:val="40"/>
          <w:lang w:eastAsia="zh-HK"/>
          <w14:textFill>
            <w14:solidFill>
              <w14:srgbClr w14:val="002060">
                <w14:alpha w14:val="11000"/>
              </w14:srgbClr>
            </w14:solidFill>
          </w14:textFill>
        </w:rPr>
        <w:t>內容提要：</w:t>
      </w:r>
    </w:p>
    <w:p w14:paraId="399B1032" w14:textId="77777777" w:rsidR="00D56D0D" w:rsidRDefault="00D56D0D" w:rsidP="001B2D91">
      <w:pPr>
        <w:tabs>
          <w:tab w:val="left" w:pos="5172"/>
        </w:tabs>
        <w:rPr>
          <w:rFonts w:ascii="Times New Roman" w:hAnsi="Times New Roman" w:cs="Times New Roman"/>
        </w:rPr>
      </w:pPr>
      <w:r w:rsidRPr="00232BD0">
        <w:rPr>
          <w:rFonts w:ascii="Times New Roman" w:hAnsi="Times New Roman" w:cs="Times New Roman"/>
          <w:noProof/>
          <w:color w:val="C00000"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2633B" wp14:editId="3C75B5AF">
                <wp:simplePos x="0" y="0"/>
                <wp:positionH relativeFrom="margin">
                  <wp:posOffset>38100</wp:posOffset>
                </wp:positionH>
                <wp:positionV relativeFrom="margin">
                  <wp:posOffset>5041900</wp:posOffset>
                </wp:positionV>
                <wp:extent cx="2584450" cy="857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B9420" w14:textId="77777777" w:rsidR="00D960AD" w:rsidRDefault="00D56D0D" w:rsidP="00581922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56D0D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張田田博士</w:t>
                            </w:r>
                          </w:p>
                          <w:p w14:paraId="729E4AAA" w14:textId="77777777" w:rsidR="00581922" w:rsidRPr="00581922" w:rsidRDefault="00581922" w:rsidP="00581922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581922">
                              <w:rPr>
                                <w:rFonts w:hint="eastAsia"/>
                                <w:b/>
                                <w:color w:val="C00000"/>
                                <w:sz w:val="30"/>
                                <w:szCs w:val="30"/>
                              </w:rPr>
                              <w:t>法律教育基金訪港學者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734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pt;margin-top:397pt;width:203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EsfgIAAGkFAAAOAAAAZHJzL2Uyb0RvYy54bWysVE1PGzEQvVfqf7B8L5uEQEP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" filled="f" stroked="f" strokeweight=".5pt">
                <v:textbox>
                  <w:txbxContent>
                    <w:p w:rsidR="00D960AD" w:rsidRDefault="00D56D0D" w:rsidP="00581922">
                      <w:pPr>
                        <w:spacing w:line="0" w:lineRule="atLeast"/>
                        <w:contextualSpacing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D56D0D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40"/>
                          <w:szCs w:val="40"/>
                        </w:rPr>
                        <w:t>張田田博士</w:t>
                      </w:r>
                    </w:p>
                    <w:p w:rsidR="00581922" w:rsidRPr="00581922" w:rsidRDefault="00581922" w:rsidP="00581922">
                      <w:pPr>
                        <w:spacing w:line="0" w:lineRule="atLeast"/>
                        <w:contextualSpacing/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581922">
                        <w:rPr>
                          <w:rFonts w:hint="eastAsia"/>
                          <w:b/>
                          <w:color w:val="C00000"/>
                          <w:sz w:val="30"/>
                          <w:szCs w:val="30"/>
                        </w:rPr>
                        <w:t>法律教育基金訪港學者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CC912E0" w14:textId="77777777" w:rsidR="00D56D0D" w:rsidRDefault="00D56D0D" w:rsidP="001B2D91">
      <w:pPr>
        <w:tabs>
          <w:tab w:val="left" w:pos="5172"/>
        </w:tabs>
        <w:rPr>
          <w:rFonts w:ascii="Times New Roman" w:hAnsi="Times New Roman" w:cs="Times New Roman"/>
        </w:rPr>
      </w:pPr>
    </w:p>
    <w:p w14:paraId="18E5E482" w14:textId="77777777" w:rsidR="00D56D0D" w:rsidRDefault="00581922" w:rsidP="001B2D91">
      <w:pPr>
        <w:tabs>
          <w:tab w:val="left" w:pos="5172"/>
        </w:tabs>
        <w:rPr>
          <w:rFonts w:ascii="Times New Roman" w:hAnsi="Times New Roman" w:cs="Times New Roman"/>
        </w:rPr>
      </w:pPr>
      <w:r w:rsidRPr="00232BD0">
        <w:rPr>
          <w:rFonts w:ascii="Times New Roman" w:hAnsi="Times New Roman" w:cs="Times New Roman"/>
          <w:noProof/>
          <w:color w:val="C00000"/>
          <w:sz w:val="20"/>
          <w:szCs w:val="20"/>
          <w:lang w:val="en-GB" w:eastAsia="zh-CN"/>
          <w14:textFill>
            <w14:solidFill>
              <w14:srgbClr w14:val="C00000">
                <w14:alpha w14:val="1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7DFF5" wp14:editId="30E76444">
                <wp:simplePos x="0" y="0"/>
                <wp:positionH relativeFrom="margin">
                  <wp:align>left</wp:align>
                </wp:positionH>
                <wp:positionV relativeFrom="margin">
                  <wp:posOffset>5794375</wp:posOffset>
                </wp:positionV>
                <wp:extent cx="6248400" cy="277090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770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7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F3552" w14:textId="77777777" w:rsidR="00D56D0D" w:rsidRPr="00D56D0D" w:rsidRDefault="00D56D0D" w:rsidP="00E041FB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張田田，研究領域：司法制度史、法典編纂史、法律文化。</w:t>
                            </w:r>
                          </w:p>
                          <w:p w14:paraId="0B3D5F76" w14:textId="77777777" w:rsidR="00D56D0D" w:rsidRPr="00D56D0D" w:rsidRDefault="00D56D0D" w:rsidP="00E041FB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學習、工作經歷：</w:t>
                            </w:r>
                          </w:p>
                          <w:p w14:paraId="4C83EF15" w14:textId="77777777" w:rsidR="00D56D0D" w:rsidRPr="00D56D0D" w:rsidRDefault="00D56D0D" w:rsidP="00E041FB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2004-2014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年就讀于吉林大學，法學博士。</w:t>
                            </w:r>
                          </w:p>
                          <w:p w14:paraId="7C77E1D3" w14:textId="77777777" w:rsidR="00D56D0D" w:rsidRPr="00D56D0D" w:rsidRDefault="00D56D0D" w:rsidP="00E041FB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2014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年至今工作於瀋陽師範大學法學院，講師、《法律文化論叢》執行編輯；中南財經政法大學博士後在站。</w:t>
                            </w:r>
                          </w:p>
                          <w:p w14:paraId="1E1F5CC2" w14:textId="77777777" w:rsidR="00D56D0D" w:rsidRPr="00D56D0D" w:rsidRDefault="00D56D0D" w:rsidP="00E041FB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成果、獎勵、項目：</w:t>
                            </w:r>
                          </w:p>
                          <w:p w14:paraId="343630C1" w14:textId="77777777" w:rsidR="00D56D0D" w:rsidRPr="00D56D0D" w:rsidRDefault="00D56D0D" w:rsidP="00E041FB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專著兩部（《清代刑部的駁案經驗》，法律出版社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2015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年版；《〈大清律例〉律目研究》，法律出版社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2017</w:t>
                            </w: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年即將出版），在國內外書刊上發表論文十餘篇。吉林省優秀博士學位論文；中國人民大學曾憲義先生“法律文化研究成果獎”二等獎；中國政法大學張晉藩先生“法律史學術基金會”徵文一等獎。主持國家社科、中國法學會項目各一項。</w:t>
                            </w:r>
                          </w:p>
                          <w:p w14:paraId="1DF93162" w14:textId="77777777" w:rsidR="00E041FB" w:rsidRDefault="00E041FB" w:rsidP="00E041FB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7BE84B33" w14:textId="77777777" w:rsidR="00D56D0D" w:rsidRPr="00D56D0D" w:rsidRDefault="00D56D0D" w:rsidP="00E041FB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6D0D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4"/>
                                <w:szCs w:val="24"/>
                              </w:rPr>
                              <w:t>個人主頁：</w:t>
                            </w:r>
                          </w:p>
                          <w:p w14:paraId="1999D220" w14:textId="77777777" w:rsidR="001B2D91" w:rsidRPr="00D56D0D" w:rsidRDefault="00D56D0D" w:rsidP="00E041FB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6D0D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http://flwh.synu.edu.cn/pic/?66_564.html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2418" id="_x0000_s1030" type="#_x0000_t202" style="position:absolute;margin-left:0;margin-top:456.25pt;width:492pt;height:218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" fillcolor="white [3212]" stroked="f">
                <v:fill opacity="24158f"/>
                <v:textbox>
                  <w:txbxContent>
                    <w:p w:rsidR="00D56D0D" w:rsidRPr="00D56D0D" w:rsidRDefault="00D56D0D" w:rsidP="00E041FB">
                      <w:pPr>
                        <w:spacing w:line="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張田田，研究領域：司法制度史、法典編纂史、法律文化。</w:t>
                      </w:r>
                    </w:p>
                    <w:p w:rsidR="00D56D0D" w:rsidRPr="00D56D0D" w:rsidRDefault="00D56D0D" w:rsidP="00E041FB">
                      <w:pPr>
                        <w:spacing w:line="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學習、工作經歷：</w:t>
                      </w:r>
                    </w:p>
                    <w:p w:rsidR="00D56D0D" w:rsidRPr="00D56D0D" w:rsidRDefault="00D56D0D" w:rsidP="00E041FB">
                      <w:pPr>
                        <w:spacing w:line="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2004-2014</w:t>
                      </w: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年就讀于吉林大學，法學博士。</w:t>
                      </w:r>
                    </w:p>
                    <w:p w:rsidR="00D56D0D" w:rsidRPr="00D56D0D" w:rsidRDefault="00D56D0D" w:rsidP="00E041FB">
                      <w:pPr>
                        <w:spacing w:line="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2014</w:t>
                      </w: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年至今工作於瀋陽師範大學法學院，講師、《法律文化論叢》執行編輯；中南財經政法大學博士後在站。</w:t>
                      </w:r>
                    </w:p>
                    <w:p w:rsidR="00D56D0D" w:rsidRPr="00D56D0D" w:rsidRDefault="00D56D0D" w:rsidP="00E041FB">
                      <w:pPr>
                        <w:spacing w:line="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成果、獎勵、項目：</w:t>
                      </w:r>
                    </w:p>
                    <w:p w:rsidR="00D56D0D" w:rsidRPr="00D56D0D" w:rsidRDefault="00D56D0D" w:rsidP="00E041FB">
                      <w:pPr>
                        <w:spacing w:line="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專著兩部（《清代刑部的駁案經驗》，法律出版社</w:t>
                      </w: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2015</w:t>
                      </w: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年版；《〈大清律例〉律目研究》，法律出版社</w:t>
                      </w: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2017</w:t>
                      </w: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年即將出版），在國內外書刊上發表論文十餘篇。吉林省優秀博士學位論文；中國人民大學曾憲義先生“法律文化研究成果獎”二等獎；中國政法大學張晉藩先生“法律史學術基金會”徵文一等獎。主持國家社科、中國法學會項目各一項。</w:t>
                      </w:r>
                    </w:p>
                    <w:p w:rsidR="00E041FB" w:rsidRDefault="00E041FB" w:rsidP="00E041FB">
                      <w:pPr>
                        <w:spacing w:line="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</w:p>
                    <w:p w:rsidR="00D56D0D" w:rsidRPr="00D56D0D" w:rsidRDefault="00D56D0D" w:rsidP="00E041FB">
                      <w:pPr>
                        <w:spacing w:line="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56D0D">
                        <w:rPr>
                          <w:rFonts w:ascii="Times New Roman" w:hAnsi="Times New Roman" w:cs="Times New Roman" w:hint="eastAsia"/>
                          <w:color w:val="002060"/>
                          <w:sz w:val="24"/>
                          <w:szCs w:val="24"/>
                        </w:rPr>
                        <w:t>個人主頁：</w:t>
                      </w:r>
                    </w:p>
                    <w:p w:rsidR="001B2D91" w:rsidRPr="00D56D0D" w:rsidRDefault="00D56D0D" w:rsidP="00E041FB">
                      <w:pPr>
                        <w:spacing w:line="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56D0D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http://flwh.synu.edu.cn/pic/?66_564.html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67C0D7E" w14:textId="77777777" w:rsidR="00D56D0D" w:rsidRDefault="00D56D0D" w:rsidP="001B2D91">
      <w:pPr>
        <w:tabs>
          <w:tab w:val="left" w:pos="5172"/>
        </w:tabs>
        <w:rPr>
          <w:rFonts w:ascii="Times New Roman" w:hAnsi="Times New Roman" w:cs="Times New Roman"/>
        </w:rPr>
      </w:pPr>
    </w:p>
    <w:p w14:paraId="201E7271" w14:textId="77777777" w:rsidR="00D56D0D" w:rsidRDefault="00D56D0D" w:rsidP="001B2D91">
      <w:pPr>
        <w:tabs>
          <w:tab w:val="left" w:pos="5172"/>
        </w:tabs>
        <w:rPr>
          <w:rFonts w:ascii="Times New Roman" w:hAnsi="Times New Roman" w:cs="Times New Roman"/>
        </w:rPr>
      </w:pPr>
    </w:p>
    <w:p w14:paraId="4B192075" w14:textId="77777777" w:rsidR="00D56D0D" w:rsidRDefault="00D56D0D" w:rsidP="001B2D91">
      <w:pPr>
        <w:tabs>
          <w:tab w:val="left" w:pos="5172"/>
        </w:tabs>
        <w:rPr>
          <w:rFonts w:ascii="Times New Roman" w:hAnsi="Times New Roman" w:cs="Times New Roman"/>
        </w:rPr>
      </w:pPr>
    </w:p>
    <w:p w14:paraId="1DFF0651" w14:textId="77777777" w:rsidR="00D56D0D" w:rsidRDefault="00D56D0D" w:rsidP="001B2D91">
      <w:pPr>
        <w:tabs>
          <w:tab w:val="left" w:pos="5172"/>
        </w:tabs>
        <w:rPr>
          <w:rFonts w:ascii="Times New Roman" w:hAnsi="Times New Roman" w:cs="Times New Roman"/>
        </w:rPr>
      </w:pPr>
    </w:p>
    <w:p w14:paraId="5BA214C9" w14:textId="77777777" w:rsidR="00D56D0D" w:rsidRDefault="00D56D0D" w:rsidP="001B2D91">
      <w:pPr>
        <w:tabs>
          <w:tab w:val="left" w:pos="5172"/>
        </w:tabs>
        <w:rPr>
          <w:rFonts w:ascii="Times New Roman" w:hAnsi="Times New Roman" w:cs="Times New Roman"/>
        </w:rPr>
      </w:pPr>
    </w:p>
    <w:p w14:paraId="7404482B" w14:textId="77777777" w:rsidR="009D68BF" w:rsidRPr="00876A8D" w:rsidRDefault="009D68BF" w:rsidP="001B2D91">
      <w:pPr>
        <w:tabs>
          <w:tab w:val="left" w:pos="5172"/>
        </w:tabs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zh-HK"/>
          <w14:textFill>
            <w14:solidFill>
              <w14:srgbClr w14:val="002060">
                <w14:alpha w14:val="11000"/>
              </w14:srgbClr>
            </w14:solidFill>
          </w14:textFill>
        </w:rPr>
      </w:pPr>
    </w:p>
    <w:p w14:paraId="6351A210" w14:textId="77777777" w:rsidR="004456C8" w:rsidRPr="00232BD0" w:rsidRDefault="00232BD0" w:rsidP="001B2D91">
      <w:pPr>
        <w:tabs>
          <w:tab w:val="left" w:pos="5172"/>
        </w:tabs>
        <w:ind w:left="2250" w:right="630"/>
        <w:jc w:val="both"/>
        <w:rPr>
          <w:rFonts w:ascii="Times New Roman" w:hAnsi="Times New Roman" w:cs="Times New Roman"/>
          <w:noProof/>
          <w:color w:val="000000"/>
          <w:sz w:val="20"/>
          <w:szCs w:val="20"/>
          <w:lang w:eastAsia="zh-HK"/>
          <w14:textFill>
            <w14:solidFill>
              <w14:srgbClr w14:val="000000">
                <w14:alpha w14:val="11000"/>
              </w14:srgbClr>
            </w14:solidFill>
          </w14:textFill>
        </w:rPr>
      </w:pPr>
      <w:r w:rsidRPr="00232BD0">
        <w:rPr>
          <w:rFonts w:ascii="Times New Roman" w:hAnsi="Times New Roman" w:cs="Times New Roman"/>
          <w:noProof/>
          <w:color w:val="C00000"/>
          <w:sz w:val="20"/>
          <w:szCs w:val="20"/>
          <w:vertAlign w:val="subscript"/>
          <w:lang w:val="en-GB" w:eastAsia="zh-CN"/>
          <w14:textFill>
            <w14:solidFill>
              <w14:srgbClr w14:val="C00000">
                <w14:alpha w14:val="11000"/>
              </w14:srgbClr>
            </w14:solidFill>
          </w14:textFill>
        </w:rPr>
        <w:drawing>
          <wp:anchor distT="0" distB="0" distL="114300" distR="114300" simplePos="0" relativeHeight="251656192" behindDoc="1" locked="0" layoutInCell="1" allowOverlap="1" wp14:anchorId="37FE4943" wp14:editId="314D70E6">
            <wp:simplePos x="0" y="0"/>
            <wp:positionH relativeFrom="margin">
              <wp:posOffset>2242820</wp:posOffset>
            </wp:positionH>
            <wp:positionV relativeFrom="paragraph">
              <wp:posOffset>4536440</wp:posOffset>
            </wp:positionV>
            <wp:extent cx="1450975" cy="1292225"/>
            <wp:effectExtent l="0" t="0" r="0" b="0"/>
            <wp:wrapNone/>
            <wp:docPr id="5" name="Picture 5" descr="E:\samantha\other\CENTRE FOR CHINESE LAW\20161003-1\poster template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amantha\other\CENTRE FOR CHINESE LAW\20161003-1\poster template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D91" w:rsidRPr="00232BD0">
        <w:rPr>
          <w:rFonts w:ascii="Times New Roman" w:eastAsia="PMingLiU" w:hAnsi="Times New Roman" w:cs="Times New Roman"/>
          <w:sz w:val="20"/>
          <w:szCs w:val="20"/>
        </w:rPr>
        <w:t xml:space="preserve"> </w:t>
      </w:r>
      <w:r w:rsidR="004C64A0" w:rsidRPr="00232BD0">
        <w:rPr>
          <w:rFonts w:ascii="Times New Roman" w:hAnsi="Times New Roman" w:cs="Times New Roman"/>
          <w:noProof/>
          <w:color w:val="000000"/>
          <w:sz w:val="20"/>
          <w:szCs w:val="20"/>
          <w:lang w:eastAsia="zh-HK"/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 </w:t>
      </w:r>
    </w:p>
    <w:p w14:paraId="4DC3372C" w14:textId="77777777" w:rsidR="001B2D91" w:rsidRDefault="001B2D91" w:rsidP="004456C8">
      <w:pPr>
        <w:ind w:firstLineChars="1250" w:firstLine="4500"/>
        <w:rPr>
          <w:rFonts w:ascii="Antonio" w:hAnsi="Antonio"/>
          <w:color w:val="C00000"/>
          <w:sz w:val="36"/>
          <w:szCs w:val="36"/>
          <w14:textFill>
            <w14:solidFill>
              <w14:srgbClr w14:val="C00000">
                <w14:alpha w14:val="11000"/>
              </w14:srgbClr>
            </w14:solidFill>
          </w14:textFill>
        </w:rPr>
      </w:pPr>
    </w:p>
    <w:p w14:paraId="55287A62" w14:textId="77777777" w:rsidR="001B2D91" w:rsidRDefault="001B2D91" w:rsidP="004456C8">
      <w:pPr>
        <w:ind w:firstLineChars="1250" w:firstLine="4500"/>
        <w:rPr>
          <w:rFonts w:ascii="Antonio" w:hAnsi="Antonio"/>
          <w:color w:val="C00000"/>
          <w:sz w:val="36"/>
          <w:szCs w:val="36"/>
          <w14:textFill>
            <w14:solidFill>
              <w14:srgbClr w14:val="C00000">
                <w14:alpha w14:val="11000"/>
              </w14:srgbClr>
            </w14:solidFill>
          </w14:textFill>
        </w:rPr>
      </w:pPr>
    </w:p>
    <w:p w14:paraId="0CEBF4EB" w14:textId="77777777" w:rsidR="001B2D91" w:rsidRDefault="001B2D91" w:rsidP="004456C8">
      <w:pPr>
        <w:ind w:firstLineChars="1250" w:firstLine="4500"/>
        <w:rPr>
          <w:rFonts w:ascii="Antonio" w:hAnsi="Antonio"/>
          <w:color w:val="C00000"/>
          <w:sz w:val="36"/>
          <w:szCs w:val="36"/>
          <w14:textFill>
            <w14:solidFill>
              <w14:srgbClr w14:val="C00000">
                <w14:alpha w14:val="11000"/>
              </w14:srgbClr>
            </w14:solidFill>
          </w14:textFill>
        </w:rPr>
      </w:pPr>
    </w:p>
    <w:p w14:paraId="531FA3C0" w14:textId="77777777" w:rsidR="001B2D91" w:rsidRDefault="001B2D91" w:rsidP="004456C8">
      <w:pPr>
        <w:ind w:firstLineChars="1250" w:firstLine="4500"/>
        <w:rPr>
          <w:rFonts w:ascii="Antonio" w:hAnsi="Antonio"/>
          <w:color w:val="C00000"/>
          <w:sz w:val="36"/>
          <w:szCs w:val="36"/>
          <w14:textFill>
            <w14:solidFill>
              <w14:srgbClr w14:val="C00000">
                <w14:alpha w14:val="11000"/>
              </w14:srgbClr>
            </w14:solidFill>
          </w14:textFill>
        </w:rPr>
      </w:pPr>
    </w:p>
    <w:p w14:paraId="7FD9E86B" w14:textId="77777777" w:rsidR="001B2D91" w:rsidRDefault="001B2D91" w:rsidP="004456C8">
      <w:pPr>
        <w:ind w:firstLineChars="1250" w:firstLine="4500"/>
        <w:rPr>
          <w:rFonts w:ascii="Antonio" w:hAnsi="Antonio"/>
          <w:color w:val="C00000"/>
          <w:sz w:val="36"/>
          <w:szCs w:val="36"/>
          <w14:textFill>
            <w14:solidFill>
              <w14:srgbClr w14:val="C00000">
                <w14:alpha w14:val="11000"/>
              </w14:srgbClr>
            </w14:solidFill>
          </w14:textFill>
        </w:rPr>
      </w:pPr>
    </w:p>
    <w:p w14:paraId="65B651BF" w14:textId="77777777" w:rsidR="00DB0EB7" w:rsidRDefault="00DB0EB7" w:rsidP="004456C8">
      <w:pPr>
        <w:ind w:firstLineChars="1250" w:firstLine="4500"/>
        <w:rPr>
          <w:rFonts w:ascii="Antonio" w:hAnsi="Antonio"/>
          <w:color w:val="C00000"/>
          <w:sz w:val="36"/>
          <w:szCs w:val="36"/>
          <w14:textFill>
            <w14:solidFill>
              <w14:srgbClr w14:val="C00000">
                <w14:alpha w14:val="11000"/>
              </w14:srgbClr>
            </w14:solidFill>
          </w14:textFill>
        </w:rPr>
      </w:pPr>
    </w:p>
    <w:sectPr w:rsidR="00DB0EB7" w:rsidSect="00D56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16" w:bottom="1440" w:left="2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D691D" w14:textId="77777777" w:rsidR="006415C5" w:rsidRDefault="006415C5" w:rsidP="00A6490D">
      <w:pPr>
        <w:spacing w:after="0" w:line="240" w:lineRule="auto"/>
      </w:pPr>
      <w:r>
        <w:separator/>
      </w:r>
    </w:p>
  </w:endnote>
  <w:endnote w:type="continuationSeparator" w:id="0">
    <w:p w14:paraId="4CF1AFAE" w14:textId="77777777" w:rsidR="006415C5" w:rsidRDefault="006415C5" w:rsidP="00A6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tonio">
    <w:altName w:val="Cambria Math"/>
    <w:charset w:val="00"/>
    <w:family w:val="auto"/>
    <w:pitch w:val="variable"/>
    <w:sig w:usb0="00000001" w:usb1="5000204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Helvetica Neue"/>
    <w:charset w:val="00"/>
    <w:family w:val="swiss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15B10" w14:textId="77777777" w:rsidR="00A6490D" w:rsidRDefault="00A649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494C" w14:textId="77777777" w:rsidR="00A6490D" w:rsidRDefault="00A649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09B1C" w14:textId="77777777" w:rsidR="00A6490D" w:rsidRDefault="00A649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0001F" w14:textId="77777777" w:rsidR="006415C5" w:rsidRDefault="006415C5" w:rsidP="00A6490D">
      <w:pPr>
        <w:spacing w:after="0" w:line="240" w:lineRule="auto"/>
      </w:pPr>
      <w:r>
        <w:separator/>
      </w:r>
    </w:p>
  </w:footnote>
  <w:footnote w:type="continuationSeparator" w:id="0">
    <w:p w14:paraId="726F830A" w14:textId="77777777" w:rsidR="006415C5" w:rsidRDefault="006415C5" w:rsidP="00A6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3E52" w14:textId="77777777" w:rsidR="00A6490D" w:rsidRDefault="00A649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E84A" w14:textId="77777777" w:rsidR="00A6490D" w:rsidRDefault="00A649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74C4" w14:textId="77777777" w:rsidR="00A6490D" w:rsidRDefault="00A64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99"/>
    <w:rsid w:val="00087949"/>
    <w:rsid w:val="000C6C3D"/>
    <w:rsid w:val="000D6CF4"/>
    <w:rsid w:val="000F3599"/>
    <w:rsid w:val="001030A6"/>
    <w:rsid w:val="00130C4A"/>
    <w:rsid w:val="00164E15"/>
    <w:rsid w:val="00180C8F"/>
    <w:rsid w:val="001B2D91"/>
    <w:rsid w:val="001C03DE"/>
    <w:rsid w:val="001D43DF"/>
    <w:rsid w:val="001F2058"/>
    <w:rsid w:val="002015D9"/>
    <w:rsid w:val="00232BD0"/>
    <w:rsid w:val="00283F82"/>
    <w:rsid w:val="002A1E7C"/>
    <w:rsid w:val="002A5221"/>
    <w:rsid w:val="002B1ADF"/>
    <w:rsid w:val="002F0F63"/>
    <w:rsid w:val="00333049"/>
    <w:rsid w:val="00386DBA"/>
    <w:rsid w:val="0039648D"/>
    <w:rsid w:val="003B6EA0"/>
    <w:rsid w:val="003E522B"/>
    <w:rsid w:val="004456C8"/>
    <w:rsid w:val="004B04FC"/>
    <w:rsid w:val="004C4C37"/>
    <w:rsid w:val="004C64A0"/>
    <w:rsid w:val="004E3C5D"/>
    <w:rsid w:val="00502C23"/>
    <w:rsid w:val="00550A29"/>
    <w:rsid w:val="00581922"/>
    <w:rsid w:val="00583C01"/>
    <w:rsid w:val="00593813"/>
    <w:rsid w:val="005A281A"/>
    <w:rsid w:val="006415C5"/>
    <w:rsid w:val="00681F2A"/>
    <w:rsid w:val="00756914"/>
    <w:rsid w:val="00777B9B"/>
    <w:rsid w:val="007F0E7E"/>
    <w:rsid w:val="00811EEF"/>
    <w:rsid w:val="00876069"/>
    <w:rsid w:val="00876A8D"/>
    <w:rsid w:val="008A17B2"/>
    <w:rsid w:val="008A50AB"/>
    <w:rsid w:val="008B1B62"/>
    <w:rsid w:val="00921824"/>
    <w:rsid w:val="0094655D"/>
    <w:rsid w:val="009D68BF"/>
    <w:rsid w:val="00A026C6"/>
    <w:rsid w:val="00A6490D"/>
    <w:rsid w:val="00A91F99"/>
    <w:rsid w:val="00AC2CC9"/>
    <w:rsid w:val="00AE0224"/>
    <w:rsid w:val="00AE7F29"/>
    <w:rsid w:val="00B06850"/>
    <w:rsid w:val="00B4318F"/>
    <w:rsid w:val="00BA7D40"/>
    <w:rsid w:val="00C0447E"/>
    <w:rsid w:val="00C47C75"/>
    <w:rsid w:val="00C517C1"/>
    <w:rsid w:val="00C5263C"/>
    <w:rsid w:val="00CC35DC"/>
    <w:rsid w:val="00D0097E"/>
    <w:rsid w:val="00D32C94"/>
    <w:rsid w:val="00D371BA"/>
    <w:rsid w:val="00D56D0D"/>
    <w:rsid w:val="00D960AD"/>
    <w:rsid w:val="00DB0EB7"/>
    <w:rsid w:val="00DF04F6"/>
    <w:rsid w:val="00E041FB"/>
    <w:rsid w:val="00E459BB"/>
    <w:rsid w:val="00E525AC"/>
    <w:rsid w:val="00E632A8"/>
    <w:rsid w:val="00ED0B58"/>
    <w:rsid w:val="00EF31F8"/>
    <w:rsid w:val="00F17B96"/>
    <w:rsid w:val="00F66320"/>
    <w:rsid w:val="00FB435A"/>
    <w:rsid w:val="00FC3788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335DE"/>
  <w15:chartTrackingRefBased/>
  <w15:docId w15:val="{6FFF4B92-F54A-4CDA-AD51-DA54A4A4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C8F"/>
  </w:style>
  <w:style w:type="paragraph" w:styleId="Heading1">
    <w:name w:val="heading 1"/>
    <w:basedOn w:val="Normal"/>
    <w:next w:val="Normal"/>
    <w:link w:val="Heading1Char"/>
    <w:uiPriority w:val="9"/>
    <w:qFormat/>
    <w:rsid w:val="00180C8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C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C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C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C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C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490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4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490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0C8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C8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C8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C8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C8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C8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C8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C8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C8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80C8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0C8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C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0C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80C8F"/>
    <w:rPr>
      <w:b/>
      <w:bCs/>
    </w:rPr>
  </w:style>
  <w:style w:type="character" w:styleId="Emphasis">
    <w:name w:val="Emphasis"/>
    <w:basedOn w:val="DefaultParagraphFont"/>
    <w:uiPriority w:val="20"/>
    <w:qFormat/>
    <w:rsid w:val="00180C8F"/>
    <w:rPr>
      <w:i/>
      <w:iCs/>
    </w:rPr>
  </w:style>
  <w:style w:type="paragraph" w:styleId="NoSpacing">
    <w:name w:val="No Spacing"/>
    <w:uiPriority w:val="1"/>
    <w:qFormat/>
    <w:rsid w:val="00180C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0C8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0C8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C8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C8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0C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0C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0C8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80C8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80C8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C8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960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C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4BBB-5EA2-FF4A-A411-220B1186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Sammantha Chan</dc:creator>
  <cp:keywords/>
  <dc:description/>
  <cp:lastModifiedBy>zhuhanhk</cp:lastModifiedBy>
  <cp:revision>29</cp:revision>
  <cp:lastPrinted>2017-04-18T08:35:00Z</cp:lastPrinted>
  <dcterms:created xsi:type="dcterms:W3CDTF">2016-10-05T02:33:00Z</dcterms:created>
  <dcterms:modified xsi:type="dcterms:W3CDTF">2017-09-26T04:15:00Z</dcterms:modified>
</cp:coreProperties>
</file>