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D5BF" w14:textId="77777777" w:rsidR="000A3EDA" w:rsidRPr="000A3EDA" w:rsidRDefault="00B1500A" w:rsidP="000A3EDA">
      <w:pPr>
        <w:spacing w:after="0" w:line="240" w:lineRule="auto"/>
        <w:jc w:val="both"/>
        <w:rPr>
          <w:rFonts w:ascii="Times-Bold" w:eastAsia="Times" w:hAnsi="Times-Bold" w:cs="Times New Roman"/>
          <w:b/>
          <w:outline/>
          <w:color w:val="000000"/>
          <w:sz w:val="20"/>
          <w:szCs w:val="20"/>
          <w:lang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GB"/>
        </w:rPr>
        <w:drawing>
          <wp:anchor distT="0" distB="0" distL="114300" distR="114300" simplePos="0" relativeHeight="251653632" behindDoc="1" locked="0" layoutInCell="1" allowOverlap="1" wp14:anchorId="1A329E83" wp14:editId="22F7D9CA">
            <wp:simplePos x="0" y="0"/>
            <wp:positionH relativeFrom="page">
              <wp:posOffset>-1752600</wp:posOffset>
            </wp:positionH>
            <wp:positionV relativeFrom="page">
              <wp:posOffset>-374650</wp:posOffset>
            </wp:positionV>
            <wp:extent cx="12903200" cy="15626415"/>
            <wp:effectExtent l="133350" t="114300" r="127000" b="166370"/>
            <wp:wrapNone/>
            <wp:docPr id="1" name="Picture 1" descr="C:\Users\tina\Desktop\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esktop\5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0" cy="15626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6AD7D4" wp14:editId="32E69165">
                <wp:simplePos x="0" y="0"/>
                <wp:positionH relativeFrom="margin">
                  <wp:posOffset>3150870</wp:posOffset>
                </wp:positionH>
                <wp:positionV relativeFrom="paragraph">
                  <wp:posOffset>-131445</wp:posOffset>
                </wp:positionV>
                <wp:extent cx="3609975" cy="78486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D8D2" w14:textId="77777777" w:rsidR="00A743DA" w:rsidRPr="000C454A" w:rsidRDefault="00A743DA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0C454A"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  <w:t>fACULTY OF LAW</w:t>
                            </w:r>
                          </w:p>
                          <w:p w14:paraId="6E45E3AD" w14:textId="77777777" w:rsidR="00A743DA" w:rsidRDefault="00A743DA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0C454A"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  <w:t>tHE uNIVERSITY OF hONG kONG</w:t>
                            </w:r>
                          </w:p>
                          <w:p w14:paraId="0A3C5990" w14:textId="77777777" w:rsidR="003A4A67" w:rsidRPr="003A4A67" w:rsidRDefault="003A4A67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 w:rsidRPr="003A4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CENTRE FOR CHINESE LAW</w:t>
                            </w:r>
                          </w:p>
                          <w:p w14:paraId="4844AA93" w14:textId="77777777" w:rsidR="003A4A67" w:rsidRDefault="003A4A67" w:rsidP="00A74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0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0D50AB43" w14:textId="77777777" w:rsidR="003A4A67" w:rsidRPr="002004FE" w:rsidRDefault="003A4A67" w:rsidP="00A74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0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</w:rPr>
                            </w:pPr>
                          </w:p>
                          <w:p w14:paraId="6AC6E55B" w14:textId="77777777" w:rsidR="00A743DA" w:rsidRPr="0015079D" w:rsidRDefault="00A743DA" w:rsidP="00A74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0F1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8.1pt;margin-top:-10.35pt;width:284.25pt;height:61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gyuA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UQwErSHHj2yvUF3co+i2NZnHHQGbg8DOJo9nEOfHVc93Mvqm0ZCLlsqNuxWKTm2jNaQX2hv+hdX&#10;JxxtQdbjR1lDHLo10gHtG9Xb4kE5EKBDn55OvbG5VHD4Lg7SdD7DqALbPCFJ7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g8oVsVrWT+B&#10;dJUEZYE+YeLBopXqB0YjTI8c6+9bqhhG3QcB8k9DQuy4cRsym0ewUZeW9aWFigqgcmwwmpZLM42o&#10;7aD4poVI04MT8haeTMOdms9ZHR4aTAhH6jDN7Ai63Duv88xd/AYAAP//AwBQSwMEFAAGAAgAAAAh&#10;AA3nUdveAAAADAEAAA8AAABkcnMvZG93bnJldi54bWxMj8FOwzAMhu9IvENkJG6bQ1UKLU0nBOIK&#10;YsCk3bLGaysap2qytbw96Qluv+VPvz+Xm9n24kyj7xwruFlLEMS1Mx03Cj4/Xlb3IHzQbHTvmBT8&#10;kIdNdXlR6sK4id/pvA2NiCXsC62gDWEoEH3dktV+7QbiuDu60eoQx7FBM+opltseEykztLrjeKHV&#10;Az21VH9vT1bB1+txv0vlW/Nsb4fJzRLZ5qjU9dX8+AAi0Bz+YFj0ozpU0engTmy86BWkeZZEVMEq&#10;kXcgFkJmaUyHJSU5YFXi/yeqXwAAAP//AwBQSwECLQAUAAYACAAAACEAtoM4kv4AAADhAQAAEwAA&#10;AAAAAAAAAAAAAAAAAAAAW0NvbnRlbnRfVHlwZXNdLnhtbFBLAQItABQABgAIAAAAIQA4/SH/1gAA&#10;AJQBAAALAAAAAAAAAAAAAAAAAC8BAABfcmVscy8ucmVsc1BLAQItABQABgAIAAAAIQCr9XgyuAIA&#10;ALsFAAAOAAAAAAAAAAAAAAAAAC4CAABkcnMvZTJvRG9jLnhtbFBLAQItABQABgAIAAAAIQAN51Hb&#10;3gAAAAwBAAAPAAAAAAAAAAAAAAAAABIFAABkcnMvZG93bnJldi54bWxQSwUGAAAAAAQABADzAAAA&#10;HQYAAAAA&#10;" filled="f" stroked="f">
                <v:textbox>
                  <w:txbxContent>
                    <w:p w:rsidR="00A743DA" w:rsidRPr="000C454A" w:rsidRDefault="00A743DA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  <w:r w:rsidRPr="000C454A"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  <w:t>fACULTY OF LAW</w:t>
                      </w:r>
                    </w:p>
                    <w:p w:rsidR="00A743DA" w:rsidRDefault="00A743DA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  <w:r w:rsidRPr="000C454A"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  <w:t>tHE uNIVERSITY OF hONG kONG</w:t>
                      </w:r>
                    </w:p>
                    <w:p w:rsidR="003A4A67" w:rsidRPr="003A4A67" w:rsidRDefault="003A4A67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b/>
                          <w:caps/>
                        </w:rPr>
                      </w:pPr>
                      <w:r w:rsidRPr="003A4A67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CENTRE FOR CHINESE LAW</w:t>
                      </w:r>
                    </w:p>
                    <w:p w:rsidR="003A4A67" w:rsidRDefault="003A4A67" w:rsidP="00A743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0"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3A4A67" w:rsidRPr="002004FE" w:rsidRDefault="003A4A67" w:rsidP="00A743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0"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</w:rPr>
                      </w:pPr>
                    </w:p>
                    <w:p w:rsidR="00A743DA" w:rsidRPr="0015079D" w:rsidRDefault="00A743DA" w:rsidP="00A743DA"/>
                  </w:txbxContent>
                </v:textbox>
                <w10:wrap anchorx="margin"/>
              </v:shape>
            </w:pict>
          </mc:Fallback>
        </mc:AlternateContent>
      </w:r>
      <w:r w:rsidR="001E4393">
        <w:rPr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52649E11" wp14:editId="7910CBDD">
            <wp:simplePos x="0" y="0"/>
            <wp:positionH relativeFrom="margin">
              <wp:posOffset>8749030</wp:posOffset>
            </wp:positionH>
            <wp:positionV relativeFrom="margin">
              <wp:posOffset>-317500</wp:posOffset>
            </wp:positionV>
            <wp:extent cx="1219835" cy="1324610"/>
            <wp:effectExtent l="0" t="0" r="0" b="0"/>
            <wp:wrapThrough wrapText="bothSides">
              <wp:wrapPolygon edited="0">
                <wp:start x="13830" y="3106"/>
                <wp:lineTo x="3373" y="4970"/>
                <wp:lineTo x="3373" y="7145"/>
                <wp:lineTo x="8770" y="8698"/>
                <wp:lineTo x="3711" y="11183"/>
                <wp:lineTo x="2699" y="12115"/>
                <wp:lineTo x="2361" y="14911"/>
                <wp:lineTo x="3373" y="18639"/>
                <wp:lineTo x="6072" y="18639"/>
                <wp:lineTo x="17204" y="16775"/>
                <wp:lineTo x="18890" y="13668"/>
                <wp:lineTo x="16529" y="13668"/>
                <wp:lineTo x="16529" y="10872"/>
                <wp:lineTo x="15517" y="8698"/>
                <wp:lineTo x="17541" y="8698"/>
                <wp:lineTo x="17541" y="6834"/>
                <wp:lineTo x="15854" y="3106"/>
                <wp:lineTo x="13830" y="3106"/>
              </wp:wrapPolygon>
            </wp:wrapThrough>
            <wp:docPr id="6" name="Picture 6" descr="C:\Users\tina\Desktop\Shelby Working\Logo\Law Logo(word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\Desktop\Shelby Working\Logo\Law Logo(word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2853" y1="29802" x2="22853" y2="29802"/>
                                  <a14:foregroundMark x1="21012" y1="73729" x2="21012" y2="73729"/>
                                  <a14:foregroundMark x1="66104" y1="34463" x2="66104" y2="34463"/>
                                  <a14:foregroundMark x1="65337" y1="64972" x2="65337" y2="64972"/>
                                  <a14:foregroundMark x1="80675" y1="70763" x2="80675" y2="70763"/>
                                  <a14:foregroundMark x1="69785" y1="54379" x2="69785" y2="543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1B07D" w14:textId="77777777" w:rsidR="000A3EDA" w:rsidRDefault="001C6D57" w:rsidP="001C6D57">
      <w:pPr>
        <w:tabs>
          <w:tab w:val="left" w:pos="1356"/>
          <w:tab w:val="left" w:pos="8844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403C9CC7" w14:textId="77777777" w:rsidR="00AE0260" w:rsidRPr="00E746BC" w:rsidRDefault="00B1500A" w:rsidP="00830988">
      <w:pPr>
        <w:spacing w:line="240" w:lineRule="auto"/>
        <w:contextualSpacing/>
        <w:jc w:val="center"/>
        <w:rPr>
          <w:rFonts w:ascii="Comic Sans MS" w:hAnsi="Comic Sans MS"/>
          <w:sz w:val="10"/>
          <w:szCs w:val="10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469C763" wp14:editId="3912DC3C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10487659" cy="196468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7659" cy="1964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6181" w14:textId="77777777" w:rsidR="00B1500A" w:rsidRPr="00D46B00" w:rsidRDefault="00D46B00" w:rsidP="00AE0260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D46B00"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  <w:t xml:space="preserve">Early Spring of </w:t>
                            </w:r>
                            <w:r w:rsidR="00912075"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  <w:t>A</w:t>
                            </w:r>
                            <w:r w:rsidRPr="00D46B00"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  <w:t xml:space="preserve">d </w:t>
                            </w:r>
                            <w:r w:rsidR="00912075"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  <w:t>H</w:t>
                            </w:r>
                            <w:r w:rsidRPr="00D46B00">
                              <w:rPr>
                                <w:rFonts w:ascii="Comic Sans MS" w:eastAsia="PMingLiU" w:hAnsi="Comic Sans MS"/>
                                <w:b/>
                                <w:color w:val="6600CC"/>
                                <w:sz w:val="50"/>
                                <w:szCs w:val="50"/>
                                <w:lang w:eastAsia="zh-TW"/>
                              </w:rPr>
                              <w:t>oc Arbitration and Progressive Reform of Arbitration Institution in Mainland China</w:t>
                            </w:r>
                          </w:p>
                          <w:p w14:paraId="0CD18AE0" w14:textId="77777777" w:rsidR="00C749EB" w:rsidRPr="00D46B00" w:rsidRDefault="00D46B00" w:rsidP="00AE0260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6600CC"/>
                                <w:sz w:val="84"/>
                                <w:szCs w:val="84"/>
                                <w:lang w:eastAsia="zh-TW"/>
                              </w:rPr>
                            </w:pPr>
                            <w:r w:rsidRPr="00D46B00">
                              <w:rPr>
                                <w:rFonts w:ascii="Comic Sans MS" w:hAnsi="Comic Sans MS" w:hint="eastAsia"/>
                                <w:b/>
                                <w:color w:val="6600CC"/>
                                <w:sz w:val="84"/>
                                <w:szCs w:val="84"/>
                                <w:lang w:eastAsia="zh-TW"/>
                              </w:rPr>
                              <w:t>中國內地仲裁體制漸進式改革的前途和困難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5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8.55pt;width:825.8pt;height:154.7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DXDwIAAP0DAAAOAAAAZHJzL2Uyb0RvYy54bWysU9uO2yAQfa/Uf0C8N74oN1txVtvdblVp&#10;e5F2+wEE4xgVGAokdvr1HXA2G7VvVf2AwMOcmXPmsLkZtSJH4bwE09BillMiDIdWmn1Dvz8/vFtT&#10;4gMzLVNgRENPwtOb7ds3m8HWooQeVCscQRDj68E2tA/B1lnmeS808zOwwmCwA6dZwKPbZ61jA6Jr&#10;lZV5vswGcK11wIX3+Pd+CtJtwu86wcPXrvMiENVQ7C2k1aV1F9dsu2H13jHbS35ug/1DF5pJg0Uv&#10;UPcsMHJw8i8oLbkDD12YcdAZdJ3kInFANkX+B5unnlmRuKA43l5k8v8Pln85fnNEtg0tixUlhmkc&#10;0rMYA3kPIymjPoP1NV57sngxjPgb55y4evsI/IcnBu56Zvbi1jkYesFa7K+ImdlV6oTjI8hu+Awt&#10;lmGHAAlo7JyO4qEcBNFxTqfLbGIrPJbM5+vVclFRwjFYVMv5cl2lIqx+ybfOh48CNImbhjqcfsJn&#10;x0cfYj+sfrkSyxl4kEolByhDhoZWi3KREq4iWgY0qJK6oes8fpNlIs0Ppk3JgUk17bGAMmfekepE&#10;Ooy7MUmcRIma7KA9oRAOJj/i+8FND+4XJQN6saH+54E5QYn6ZFDMqpjPo3nTYb5YlXhw15HddYQZ&#10;jlANDZRM27uQDD9RvkXRO5nUeO3k3DJ6LIl0fg/RxNfndOv11W5/AwAA//8DAFBLAwQUAAYACAAA&#10;ACEAmoCPoNwAAAAIAQAADwAAAGRycy9kb3ducmV2LnhtbEyPwU7DMBBE70j8g7VI3KgdIAZCNhUC&#10;cQW10Erc3HibRMTrKHab8Pe4JziOZjTzplzOrhdHGkPnGSFbKBDEtbcdNwifH69X9yBCNGxN75kQ&#10;fijAsjo/K01h/cQrOq5jI1IJh8IgtDEOhZShbsmZsPADcfL2fnQmJjk20o5mSuWul9dKaelMx2mh&#10;NQM9t1R/rw8OYfO2/9reqvfmxeXD5Gcl2T1IxMuL+ekRRKQ5/oXhhJ/QoUpMO39gG0SPkI5EhPwu&#10;A3FydZ5pEDuEG61zkFUp/x+ofgEAAP//AwBQSwECLQAUAAYACAAAACEAtoM4kv4AAADhAQAAEwAA&#10;AAAAAAAAAAAAAAAAAAAAW0NvbnRlbnRfVHlwZXNdLnhtbFBLAQItABQABgAIAAAAIQA4/SH/1gAA&#10;AJQBAAALAAAAAAAAAAAAAAAAAC8BAABfcmVscy8ucmVsc1BLAQItABQABgAIAAAAIQCa8ODXDwIA&#10;AP0DAAAOAAAAAAAAAAAAAAAAAC4CAABkcnMvZTJvRG9jLnhtbFBLAQItABQABgAIAAAAIQCagI+g&#10;3AAAAAgBAAAPAAAAAAAAAAAAAAAAAGkEAABkcnMvZG93bnJldi54bWxQSwUGAAAAAAQABADzAAAA&#10;cgUAAAAA&#10;" filled="f" stroked="f">
                <v:textbox>
                  <w:txbxContent>
                    <w:p w:rsidR="00B1500A" w:rsidRPr="00D46B00" w:rsidRDefault="00D46B00" w:rsidP="00AE0260">
                      <w:pPr>
                        <w:spacing w:line="0" w:lineRule="atLeast"/>
                        <w:contextualSpacing/>
                        <w:jc w:val="center"/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</w:pPr>
                      <w:r w:rsidRPr="00D46B00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 xml:space="preserve">Early </w:t>
                      </w:r>
                      <w:proofErr w:type="gramStart"/>
                      <w:r w:rsidRPr="00D46B00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>Spring</w:t>
                      </w:r>
                      <w:proofErr w:type="gramEnd"/>
                      <w:r w:rsidRPr="00D46B00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 xml:space="preserve"> of </w:t>
                      </w:r>
                      <w:r w:rsidR="00912075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>A</w:t>
                      </w:r>
                      <w:r w:rsidRPr="00D46B00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 xml:space="preserve">d </w:t>
                      </w:r>
                      <w:r w:rsidR="00912075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>H</w:t>
                      </w:r>
                      <w:bookmarkStart w:id="1" w:name="_GoBack"/>
                      <w:bookmarkEnd w:id="1"/>
                      <w:r w:rsidRPr="00D46B00">
                        <w:rPr>
                          <w:rFonts w:ascii="Comic Sans MS" w:eastAsia="PMingLiU" w:hAnsi="Comic Sans MS"/>
                          <w:b/>
                          <w:color w:val="6600CC"/>
                          <w:sz w:val="50"/>
                          <w:szCs w:val="50"/>
                          <w:lang w:eastAsia="zh-TW"/>
                        </w:rPr>
                        <w:t>oc Arbitration and Progressive Reform of Arbitration Institution in Mainland China</w:t>
                      </w:r>
                    </w:p>
                    <w:p w:rsidR="00C749EB" w:rsidRPr="00D46B00" w:rsidRDefault="00D46B00" w:rsidP="00AE0260">
                      <w:pPr>
                        <w:spacing w:line="0" w:lineRule="atLeast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6600CC"/>
                          <w:sz w:val="84"/>
                          <w:szCs w:val="84"/>
                          <w:lang w:eastAsia="zh-TW"/>
                        </w:rPr>
                      </w:pPr>
                      <w:r w:rsidRPr="00D46B00">
                        <w:rPr>
                          <w:rFonts w:ascii="Comic Sans MS" w:hAnsi="Comic Sans MS" w:hint="eastAsia"/>
                          <w:b/>
                          <w:color w:val="6600CC"/>
                          <w:sz w:val="84"/>
                          <w:szCs w:val="84"/>
                          <w:lang w:eastAsia="zh-TW"/>
                        </w:rPr>
                        <w:t>中國內地仲裁體制漸進式改革的前途和困難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75CED" w14:textId="77777777" w:rsidR="00BD4005" w:rsidRPr="00D46B00" w:rsidRDefault="00D46B00" w:rsidP="00AE0260">
      <w:pPr>
        <w:contextualSpacing/>
        <w:jc w:val="center"/>
        <w:rPr>
          <w:rFonts w:asciiTheme="minorEastAsia" w:hAnsiTheme="minorEastAsia" w:cs="Times New Roman"/>
          <w:b/>
          <w:sz w:val="70"/>
          <w:szCs w:val="70"/>
          <w:lang w:eastAsia="zh-TW"/>
        </w:rPr>
      </w:pPr>
      <w:r w:rsidRPr="00D46B00">
        <w:rPr>
          <w:rFonts w:asciiTheme="minorEastAsia" w:hAnsiTheme="minorEastAsia" w:cs="Times New Roman" w:hint="eastAsia"/>
          <w:b/>
          <w:sz w:val="70"/>
          <w:szCs w:val="70"/>
          <w:lang w:eastAsia="zh-TW"/>
        </w:rPr>
        <w:t>王千華博士</w:t>
      </w:r>
    </w:p>
    <w:p w14:paraId="6294D9BF" w14:textId="77777777" w:rsidR="000B6984" w:rsidRPr="00D46B00" w:rsidRDefault="00D46B00" w:rsidP="00AE0260">
      <w:pPr>
        <w:contextualSpacing/>
        <w:jc w:val="center"/>
        <w:rPr>
          <w:rFonts w:asciiTheme="minorEastAsia" w:eastAsia="PMingLiU" w:hAnsiTheme="minorEastAsia" w:cs="Times New Roman"/>
          <w:b/>
          <w:sz w:val="70"/>
          <w:szCs w:val="70"/>
          <w:lang w:eastAsia="zh-TW"/>
        </w:rPr>
      </w:pPr>
      <w:r w:rsidRPr="00D46B00">
        <w:rPr>
          <w:rFonts w:asciiTheme="minorEastAsia" w:hAnsiTheme="minorEastAsia" w:cs="Times New Roman" w:hint="eastAsia"/>
          <w:b/>
          <w:sz w:val="70"/>
          <w:szCs w:val="70"/>
          <w:lang w:eastAsia="zh-TW"/>
        </w:rPr>
        <w:t>深圳大學法學院</w:t>
      </w:r>
    </w:p>
    <w:p w14:paraId="037252BA" w14:textId="77777777" w:rsidR="00BD4005" w:rsidRDefault="00BD4005" w:rsidP="00AE0260">
      <w:pPr>
        <w:contextualSpacing/>
        <w:jc w:val="center"/>
        <w:rPr>
          <w:rFonts w:ascii="Times New Roman" w:hAnsi="Times New Roman" w:cs="Times New Roman"/>
          <w:b/>
          <w:color w:val="6600CC"/>
          <w:sz w:val="40"/>
          <w:szCs w:val="40"/>
          <w:lang w:eastAsia="zh-TW"/>
        </w:rPr>
      </w:pPr>
    </w:p>
    <w:p w14:paraId="53DC50FB" w14:textId="77777777" w:rsidR="006A458F" w:rsidRPr="00D46B00" w:rsidRDefault="00B711FB" w:rsidP="00AE0260">
      <w:pPr>
        <w:contextualSpacing/>
        <w:jc w:val="center"/>
        <w:rPr>
          <w:b/>
          <w:color w:val="000099"/>
          <w:sz w:val="48"/>
          <w:szCs w:val="48"/>
          <w:lang w:eastAsia="zh-TW"/>
        </w:rPr>
      </w:pPr>
      <w:r w:rsidRPr="00D46B00">
        <w:rPr>
          <w:rFonts w:ascii="PMingLiU" w:eastAsia="PMingLiU" w:hAnsi="PMingLiU" w:cs="Times New Roman" w:hint="eastAsia"/>
          <w:b/>
          <w:color w:val="000099"/>
          <w:sz w:val="48"/>
          <w:szCs w:val="48"/>
          <w:lang w:eastAsia="zh-TW"/>
        </w:rPr>
        <w:t>日期</w:t>
      </w:r>
      <w:r w:rsidR="00BD4005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 xml:space="preserve">: </w:t>
      </w:r>
      <w:r w:rsidR="00D46B00" w:rsidRPr="00D46B00">
        <w:rPr>
          <w:rFonts w:ascii="PMingLiU" w:eastAsia="PMingLiU" w:hAnsi="PMingLiU" w:cs="Times New Roman" w:hint="eastAsia"/>
          <w:b/>
          <w:color w:val="000099"/>
          <w:sz w:val="48"/>
          <w:szCs w:val="48"/>
          <w:lang w:eastAsia="zh-TW"/>
        </w:rPr>
        <w:t>2017年5月4日 (星期四)</w:t>
      </w:r>
    </w:p>
    <w:p w14:paraId="461B9BDA" w14:textId="77777777" w:rsidR="006A458F" w:rsidRPr="00D46B00" w:rsidRDefault="00B711FB" w:rsidP="00AE0260">
      <w:pPr>
        <w:tabs>
          <w:tab w:val="center" w:pos="5445"/>
          <w:tab w:val="right" w:pos="10890"/>
        </w:tabs>
        <w:contextualSpacing/>
        <w:jc w:val="center"/>
        <w:rPr>
          <w:rFonts w:ascii="Times New Roman" w:hAnsi="Times New Roman" w:cs="Times New Roman"/>
          <w:color w:val="000099"/>
          <w:sz w:val="48"/>
          <w:szCs w:val="48"/>
          <w:lang w:eastAsia="zh-TW"/>
        </w:rPr>
      </w:pPr>
      <w:r w:rsidRPr="00D46B00">
        <w:rPr>
          <w:rFonts w:ascii="PMingLiU" w:eastAsia="PMingLiU" w:hAnsi="PMingLiU" w:cs="Times New Roman" w:hint="eastAsia"/>
          <w:b/>
          <w:color w:val="000099"/>
          <w:sz w:val="48"/>
          <w:szCs w:val="48"/>
          <w:lang w:eastAsia="zh-TW"/>
        </w:rPr>
        <w:t>時間</w:t>
      </w:r>
      <w:r w:rsidR="00BD4005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 xml:space="preserve">: </w:t>
      </w:r>
      <w:r w:rsidRPr="00D46B00">
        <w:rPr>
          <w:rFonts w:ascii="PMingLiU" w:eastAsia="PMingLiU" w:hAnsi="PMingLiU" w:cs="Times New Roman" w:hint="eastAsia"/>
          <w:b/>
          <w:color w:val="000099"/>
          <w:sz w:val="48"/>
          <w:szCs w:val="48"/>
          <w:lang w:eastAsia="zh-TW"/>
        </w:rPr>
        <w:t>下午</w:t>
      </w:r>
      <w:r w:rsidR="00B1500A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1</w:t>
      </w:r>
      <w:r w:rsidR="006F7940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:</w:t>
      </w:r>
      <w:r w:rsidR="00B1500A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3</w:t>
      </w:r>
      <w:r w:rsidR="006F7940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0</w:t>
      </w:r>
      <w:r w:rsidRPr="00D46B00">
        <w:rPr>
          <w:rFonts w:ascii="PMingLiU" w:eastAsia="PMingLiU" w:hAnsi="PMingLiU" w:cs="Times New Roman" w:hint="eastAsia"/>
          <w:b/>
          <w:color w:val="000099"/>
          <w:sz w:val="48"/>
          <w:szCs w:val="48"/>
          <w:lang w:eastAsia="zh-TW"/>
        </w:rPr>
        <w:t xml:space="preserve"> 至 </w:t>
      </w:r>
      <w:r w:rsidR="006F7940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 xml:space="preserve"> </w:t>
      </w:r>
      <w:r w:rsidR="00B1500A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2:3</w:t>
      </w:r>
      <w:r w:rsidR="006A458F" w:rsidRPr="00D46B00"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  <w:t>0</w:t>
      </w:r>
    </w:p>
    <w:p w14:paraId="2C36DEE7" w14:textId="77777777" w:rsidR="006A458F" w:rsidRPr="00D46B00" w:rsidRDefault="00B711FB" w:rsidP="00B711FB">
      <w:pPr>
        <w:spacing w:line="0" w:lineRule="atLeast"/>
        <w:contextualSpacing/>
        <w:jc w:val="center"/>
        <w:rPr>
          <w:rFonts w:ascii="Times New Roman" w:hAnsi="Times New Roman" w:cs="Times New Roman"/>
          <w:b/>
          <w:color w:val="000099"/>
          <w:sz w:val="48"/>
          <w:szCs w:val="48"/>
          <w:lang w:eastAsia="zh-TW"/>
        </w:rPr>
      </w:pPr>
      <w:r w:rsidRPr="00D46B00">
        <w:rPr>
          <w:rFonts w:asciiTheme="minorEastAsia" w:hAnsiTheme="minorEastAsia" w:cs="瀹嬩綋" w:hint="eastAsia"/>
          <w:b/>
          <w:color w:val="000099"/>
          <w:sz w:val="48"/>
          <w:szCs w:val="48"/>
          <w:lang w:eastAsia="zh-TW"/>
        </w:rPr>
        <w:t>地</w:t>
      </w:r>
      <w:r w:rsidRPr="00D46B00">
        <w:rPr>
          <w:rFonts w:asciiTheme="minorEastAsia" w:hAnsiTheme="minorEastAsia" w:cs="瀹嬩綋"/>
          <w:b/>
          <w:color w:val="000099"/>
          <w:sz w:val="48"/>
          <w:szCs w:val="48"/>
          <w:lang w:eastAsia="zh-TW"/>
        </w:rPr>
        <w:t xml:space="preserve">點: </w:t>
      </w:r>
      <w:r w:rsidRPr="00D46B00">
        <w:rPr>
          <w:rFonts w:asciiTheme="minorEastAsia" w:hAnsiTheme="minorEastAsia" w:cs="瀹嬩綋" w:hint="eastAsia"/>
          <w:b/>
          <w:color w:val="000099"/>
          <w:sz w:val="48"/>
          <w:szCs w:val="48"/>
          <w:lang w:eastAsia="zh-TW"/>
        </w:rPr>
        <w:t>香港大學</w:t>
      </w:r>
      <w:r w:rsidRPr="00D46B00">
        <w:rPr>
          <w:rFonts w:asciiTheme="minorEastAsia" w:hAnsiTheme="minorEastAsia" w:cs="瀹嬩綋"/>
          <w:b/>
          <w:color w:val="000099"/>
          <w:sz w:val="48"/>
          <w:szCs w:val="48"/>
          <w:lang w:eastAsia="zh-TW"/>
        </w:rPr>
        <w:t xml:space="preserve"> </w:t>
      </w:r>
      <w:r w:rsidRPr="00D46B00">
        <w:rPr>
          <w:rFonts w:asciiTheme="minorEastAsia" w:hAnsiTheme="minorEastAsia" w:cs="瀹嬩綋" w:hint="eastAsia"/>
          <w:b/>
          <w:color w:val="000099"/>
          <w:sz w:val="48"/>
          <w:szCs w:val="48"/>
          <w:lang w:eastAsia="zh-TW"/>
        </w:rPr>
        <w:t>鄭裕彤教學樓</w:t>
      </w:r>
      <w:r w:rsidR="00D46B00">
        <w:rPr>
          <w:rFonts w:ascii="Times New Roman" w:eastAsia="PMingLiU" w:hAnsi="Times New Roman" w:cs="Times New Roman" w:hint="eastAsia"/>
          <w:b/>
          <w:color w:val="000099"/>
          <w:sz w:val="48"/>
          <w:szCs w:val="48"/>
          <w:lang w:eastAsia="zh-TW"/>
        </w:rPr>
        <w:t>7</w:t>
      </w:r>
      <w:r w:rsidRPr="00D46B00">
        <w:rPr>
          <w:rFonts w:asciiTheme="minorEastAsia" w:hAnsiTheme="minorEastAsia" w:cs="瀹嬩綋" w:hint="eastAsia"/>
          <w:b/>
          <w:color w:val="000099"/>
          <w:sz w:val="48"/>
          <w:szCs w:val="48"/>
          <w:lang w:eastAsia="zh-TW"/>
        </w:rPr>
        <w:t>樓</w:t>
      </w:r>
      <w:r w:rsidR="00D46B00">
        <w:rPr>
          <w:rFonts w:ascii="Times New Roman" w:eastAsia="PMingLiU" w:hAnsi="Times New Roman" w:cs="Times New Roman" w:hint="eastAsia"/>
          <w:b/>
          <w:color w:val="000099"/>
          <w:sz w:val="48"/>
          <w:szCs w:val="48"/>
          <w:lang w:eastAsia="zh-TW"/>
        </w:rPr>
        <w:t>7</w:t>
      </w:r>
      <w:r w:rsidRPr="00D46B00">
        <w:rPr>
          <w:rFonts w:ascii="Times New Roman" w:eastAsia="PMingLiU" w:hAnsi="Times New Roman" w:cs="Times New Roman"/>
          <w:b/>
          <w:color w:val="000099"/>
          <w:sz w:val="48"/>
          <w:szCs w:val="48"/>
          <w:lang w:eastAsia="zh-TW"/>
        </w:rPr>
        <w:t>2</w:t>
      </w:r>
      <w:r w:rsidR="00D46B00">
        <w:rPr>
          <w:rFonts w:ascii="Times New Roman" w:eastAsia="PMingLiU" w:hAnsi="Times New Roman" w:cs="Times New Roman" w:hint="eastAsia"/>
          <w:b/>
          <w:color w:val="000099"/>
          <w:sz w:val="48"/>
          <w:szCs w:val="48"/>
          <w:lang w:eastAsia="zh-TW"/>
        </w:rPr>
        <w:t>3</w:t>
      </w:r>
      <w:r w:rsidRPr="00D46B00">
        <w:rPr>
          <w:rStyle w:val="Strong"/>
          <w:rFonts w:hint="eastAsia"/>
          <w:color w:val="000099"/>
          <w:sz w:val="48"/>
          <w:szCs w:val="48"/>
          <w:lang w:eastAsia="zh-TW"/>
        </w:rPr>
        <w:t>室</w:t>
      </w:r>
    </w:p>
    <w:p w14:paraId="5011FC30" w14:textId="77777777" w:rsidR="00BD4005" w:rsidRPr="00E746BC" w:rsidRDefault="00B711FB" w:rsidP="00AE0260">
      <w:pPr>
        <w:contextualSpacing/>
        <w:jc w:val="center"/>
        <w:rPr>
          <w:rFonts w:ascii="Times New Roman" w:hAnsi="Times New Roman" w:cs="Times New Roman"/>
          <w:b/>
          <w:color w:val="6600CC"/>
          <w:sz w:val="40"/>
          <w:szCs w:val="40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97B746" wp14:editId="0E5ECB3B">
                <wp:simplePos x="0" y="0"/>
                <wp:positionH relativeFrom="margin">
                  <wp:posOffset>173990</wp:posOffset>
                </wp:positionH>
                <wp:positionV relativeFrom="paragraph">
                  <wp:posOffset>535305</wp:posOffset>
                </wp:positionV>
                <wp:extent cx="9391650" cy="31019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310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F397" w14:textId="77777777" w:rsidR="001318D9" w:rsidRPr="000A3087" w:rsidRDefault="00BD4005" w:rsidP="00BD4005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Theme="minorEastAsia" w:hAnsiTheme="minorEastAsia" w:cs="Times New Roman"/>
                                <w:b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0A3087">
                              <w:rPr>
                                <w:rFonts w:asciiTheme="minorEastAsia" w:hAnsiTheme="minorEastAsia" w:cs="瀹嬩綋" w:hint="eastAsia"/>
                                <w:b/>
                                <w:sz w:val="50"/>
                                <w:szCs w:val="50"/>
                                <w:lang w:eastAsia="zh-TW"/>
                              </w:rPr>
                              <w:t>內容提要：</w:t>
                            </w:r>
                            <w:r w:rsidR="001318D9" w:rsidRPr="000A3087">
                              <w:rPr>
                                <w:rFonts w:asciiTheme="minorEastAsia" w:hAnsiTheme="minorEastAsia" w:cs="Times New Roman" w:hint="eastAsia"/>
                                <w:b/>
                                <w:sz w:val="50"/>
                                <w:szCs w:val="5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320DB45C" w14:textId="77777777" w:rsidR="001318D9" w:rsidRPr="000A3087" w:rsidRDefault="00D46B00" w:rsidP="00D46B0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EastAsia" w:hAnsiTheme="minorEastAsia" w:cs="Times New Roman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D46B00">
                              <w:rPr>
                                <w:rFonts w:asciiTheme="minorEastAsia" w:hAnsiTheme="minorEastAsia" w:cs="Times New Roman" w:hint="eastAsia"/>
                                <w:sz w:val="36"/>
                                <w:szCs w:val="36"/>
                                <w:lang w:eastAsia="zh-TW"/>
                              </w:rPr>
                              <w:t>最高人民法院近期發佈的《關於為自由貿易試驗區建設提供司法保障的意見》在確認境外仲裁機構在內地作出裁決的法律地位的同時,有限度地開放了臨時仲裁。 關於內地開放臨時仲裁的必要性、合理性和時機等諸多問題引發了廣泛且激烈的爭論。 本次演講試圖回答以下問題:最高人民法院突破《中華人民共和國仲裁法》所做的上述決定是否構成「良性違法」? 在內地現已形成的仲裁體制格局下, 上述《意見》所體現的市場准入政策能否成功套用中國其他漸進式改革「以增量改革促進存量改革」的進路? 在缺乏配套細化制度規範的條件下, 上述《意見》是否將在內地法律服務市場引發大規模的道德風險, 導致司法政策所期待的內地仲裁體制漸進式改革因失控而失敗?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A507" id="_x0000_s1028" type="#_x0000_t202" style="position:absolute;left:0;text-align:left;margin-left:13.7pt;margin-top:42.15pt;width:739.5pt;height:24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tVMgIAAEUEAAAOAAAAZHJzL2Uyb0RvYy54bWysU9tu2zAMfR+wfxD0vthOk3Yx4hRdug4D&#10;ugvQ7gNoWY6FyaImKbG7ry8lp1m2vQ17EUSROiTPIdfXY6/ZQTqv0FS8mOWcSSOwUWZX8W+Pd2/e&#10;cuYDmAY0GlnxJ+n59eb1q/VgSznHDnUjHSMQ48vBVrwLwZZZ5kUne/AztNKQs0XXQyDT7bLGwUDo&#10;vc7meX6ZDega61BI7+n1dnLyTcJvWynCl7b1MjBdcaotpNOls45ntllDuXNgOyWOZcA/VNGDMpT0&#10;BHULAdjeqb+geiUcemzDTGCfYdsqIVMP1E2R/9HNQwdWpl6IHG9PNPn/Bys+H746ppqKk1AGepLo&#10;UY6BvcORzSM7g/UlBT1YCgsjPZPKqVNv71F898zgtgOzkzfO4dBJaKi6Iv7Mzr5OOD6C1MMnbCgN&#10;7AMmoLF1faSOyGCETio9nZSJpQh6XF2sissluQT5Loq8WF0tUw4oX75b58MHiT2Ll4o7kj7Bw+He&#10;h1gOlC8hMZtHrZo7pXUy4rjJrXbsADQo9W5qEbTtYHpaFnmepoVg0nDG6AT6G5A2bKBql/Nlym0w&#10;Zkgz1qtAg65VT0wT1AQGZSTsvWlSSAClpzsl0ebIYCRtoi+M9ZikOglTY/NElDqc5pr2kC4dup+c&#10;DTTTFfc/9uAkZ/qjIVlWxWIRlyAZi+XVnAx37qnPPWAEQVU8cDZdtyEtTiTM4A3J16pEbNR5quRY&#10;Ms1qoua4V3EZzu0U9Wv7N88AAAD//wMAUEsDBBQABgAIAAAAIQCUSmSM4AAAAAoBAAAPAAAAZHJz&#10;L2Rvd25yZXYueG1sTI9BT4NAEIXvJv6HzZh4MXYR2oLI0KhJT56kTfS4sCMQ2VnCblv013d70uOb&#10;9/LeN8VmNoM40uR6ywgPiwgEcWN1zy3Cfre9z0A4r1irwTIh/JCDTXl9Vahc2xO/07HyrQgl7HKF&#10;0Hk/5lK6piOj3MKOxMH7spNRPsiplXpSp1BuBhlH0Voa1XNY6NRIrx0139XBICT9p06qj7f09+Vu&#10;T77bpfYxrhFvb+bnJxCeZv8Xhgt+QIcyMNX2wNqJASFOlyGJkC0TEBd/Fa3DpUZYpXEGsizk/xfK&#10;MwAAAP//AwBQSwECLQAUAAYACAAAACEAtoM4kv4AAADhAQAAEwAAAAAAAAAAAAAAAAAAAAAAW0Nv&#10;bnRlbnRfVHlwZXNdLnhtbFBLAQItABQABgAIAAAAIQA4/SH/1gAAAJQBAAALAAAAAAAAAAAAAAAA&#10;AC8BAABfcmVscy8ucmVsc1BLAQItABQABgAIAAAAIQAO4xtVMgIAAEUEAAAOAAAAAAAAAAAAAAAA&#10;AC4CAABkcnMvZTJvRG9jLnhtbFBLAQItABQABgAIAAAAIQCUSmSM4AAAAAoBAAAPAAAAAAAAAAAA&#10;AAAAAIwEAABkcnMvZG93bnJldi54bWxQSwUGAAAAAAQABADzAAAAmQUAAAAA&#10;" fillcolor="white [3212]" stroked="f">
                <v:fill opacity="33410f"/>
                <v:textbox>
                  <w:txbxContent>
                    <w:p w:rsidR="001318D9" w:rsidRPr="000A3087" w:rsidRDefault="00BD4005" w:rsidP="00BD4005">
                      <w:pPr>
                        <w:spacing w:line="360" w:lineRule="auto"/>
                        <w:contextualSpacing/>
                        <w:jc w:val="both"/>
                        <w:rPr>
                          <w:rFonts w:asciiTheme="minorEastAsia" w:hAnsiTheme="minorEastAsia" w:cs="Times New Roman"/>
                          <w:b/>
                          <w:sz w:val="50"/>
                          <w:szCs w:val="50"/>
                          <w:lang w:eastAsia="zh-TW"/>
                        </w:rPr>
                      </w:pPr>
                      <w:r w:rsidRPr="000A3087">
                        <w:rPr>
                          <w:rFonts w:asciiTheme="minorEastAsia" w:hAnsiTheme="minorEastAsia" w:cs="瀹嬩綋" w:hint="eastAsia"/>
                          <w:b/>
                          <w:sz w:val="50"/>
                          <w:szCs w:val="50"/>
                          <w:lang w:eastAsia="zh-TW"/>
                        </w:rPr>
                        <w:t>內容提要：</w:t>
                      </w:r>
                      <w:r w:rsidR="001318D9" w:rsidRPr="000A3087">
                        <w:rPr>
                          <w:rFonts w:asciiTheme="minorEastAsia" w:hAnsiTheme="minorEastAsia" w:cs="Times New Roman" w:hint="eastAsia"/>
                          <w:b/>
                          <w:sz w:val="50"/>
                          <w:szCs w:val="50"/>
                          <w:lang w:eastAsia="zh-TW"/>
                        </w:rPr>
                        <w:t xml:space="preserve"> </w:t>
                      </w:r>
                    </w:p>
                    <w:p w:rsidR="001318D9" w:rsidRPr="000A3087" w:rsidRDefault="00D46B00" w:rsidP="00D46B00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EastAsia" w:hAnsiTheme="minorEastAsia" w:cs="Times New Roman"/>
                          <w:sz w:val="36"/>
                          <w:szCs w:val="36"/>
                          <w:lang w:eastAsia="zh-TW"/>
                        </w:rPr>
                      </w:pPr>
                      <w:r w:rsidRPr="00D46B00">
                        <w:rPr>
                          <w:rFonts w:asciiTheme="minorEastAsia" w:hAnsiTheme="minorEastAsia" w:cs="Times New Roman" w:hint="eastAsia"/>
                          <w:sz w:val="36"/>
                          <w:szCs w:val="36"/>
                          <w:lang w:eastAsia="zh-TW"/>
                        </w:rPr>
                        <w:t>最高人民法院近期發佈的《關於為自由貿易試驗區建設提供司法保障的意見》在確認境外仲裁機構在內地作出裁決的法律地位的同時,有限度地開放了臨時仲裁。 關於內地開放臨時仲裁的必要性、合理性和時機等諸多問題引發了廣泛且激烈的爭論。 本次演講試圖回答以下問題:最高人民法院突破《中華人民共和國仲裁法》所做的上述決定是否構成「良性違法」? 在內地現已形成的仲裁體制格局下, 上述《意見》所體現的市場准入政策能否成功套用中國其他漸進式改革「以增量改革促進存量改革」的進路? 在缺乏配套細化制度規範的條件下, 上述《意見》是否將在內地法律服務市場引發大規模的道德風險, 導致司法政策所期待的內地仲裁體制漸進式改革因失控而失敗?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005" w:rsidRPr="00484C07">
        <w:rPr>
          <w:rFonts w:asciiTheme="minorEastAsia" w:eastAsia="MS Mincho" w:hAnsiTheme="minorEastAsia" w:cs="黑体" w:hint="eastAsia"/>
          <w:b/>
          <w:sz w:val="50"/>
          <w:szCs w:val="50"/>
          <w:lang w:eastAsia="zh-TW"/>
        </w:rPr>
        <w:t>(</w:t>
      </w:r>
      <w:r w:rsidR="00BD4005" w:rsidRPr="00484C07">
        <w:rPr>
          <w:rFonts w:asciiTheme="minorEastAsia" w:hAnsiTheme="minorEastAsia" w:hint="eastAsia"/>
          <w:b/>
          <w:sz w:val="50"/>
          <w:szCs w:val="50"/>
          <w:lang w:eastAsia="zh-TW"/>
        </w:rPr>
        <w:t>語言:</w:t>
      </w:r>
      <w:r w:rsidR="00BD4005">
        <w:rPr>
          <w:rFonts w:ascii="PMingLiU" w:eastAsia="PMingLiU" w:hAnsi="PMingLiU" w:hint="eastAsia"/>
          <w:b/>
          <w:sz w:val="50"/>
          <w:szCs w:val="50"/>
          <w:lang w:eastAsia="zh-TW"/>
        </w:rPr>
        <w:t xml:space="preserve"> </w:t>
      </w:r>
      <w:r w:rsidR="00BD4005" w:rsidRPr="00484C07">
        <w:rPr>
          <w:rFonts w:asciiTheme="minorEastAsia" w:hAnsiTheme="minorEastAsia" w:hint="eastAsia"/>
          <w:b/>
          <w:sz w:val="50"/>
          <w:szCs w:val="50"/>
          <w:lang w:eastAsia="zh-TW"/>
        </w:rPr>
        <w:t>普通話)</w:t>
      </w:r>
    </w:p>
    <w:p w14:paraId="5D04A716" w14:textId="77777777" w:rsidR="000A3EDA" w:rsidRPr="00C16C9F" w:rsidRDefault="00D46B00" w:rsidP="006A458F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5D4C52">
        <w:rPr>
          <w:rFonts w:ascii="Times-Bold" w:eastAsia="Times" w:hAnsi="Times-Bold" w:cs="Times New Roman"/>
          <w:b/>
          <w:outline/>
          <w:noProof/>
          <w:color w:val="000000"/>
          <w:sz w:val="20"/>
          <w:szCs w:val="20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A73EE5" wp14:editId="5C24B453">
                <wp:simplePos x="0" y="0"/>
                <wp:positionH relativeFrom="margin">
                  <wp:posOffset>184876</wp:posOffset>
                </wp:positionH>
                <wp:positionV relativeFrom="paragraph">
                  <wp:posOffset>3683907</wp:posOffset>
                </wp:positionV>
                <wp:extent cx="9436100" cy="2525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0" cy="2525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6B19" w14:textId="77777777" w:rsidR="005D4C52" w:rsidRPr="000A3087" w:rsidRDefault="005D4C52" w:rsidP="005D4C52">
                            <w:pPr>
                              <w:rPr>
                                <w:rFonts w:ascii="瀹嬩綋" w:eastAsia="瀹嬩綋"/>
                                <w:b/>
                                <w:sz w:val="50"/>
                                <w:szCs w:val="50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087">
                              <w:rPr>
                                <w:rFonts w:ascii="瀹嬩綋" w:eastAsia="瀹嬩綋" w:hAnsi="宋体" w:cs="宋体" w:hint="eastAsia"/>
                                <w:b/>
                                <w:sz w:val="50"/>
                                <w:szCs w:val="50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講者簡介</w:t>
                            </w:r>
                          </w:p>
                          <w:p w14:paraId="426B4FFC" w14:textId="77777777" w:rsidR="005D4C52" w:rsidRPr="000A3087" w:rsidRDefault="00D46B00" w:rsidP="00D46B00">
                            <w:pPr>
                              <w:pStyle w:val="NormalWeb"/>
                              <w:spacing w:line="0" w:lineRule="atLeast"/>
                              <w:contextualSpacing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B0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王千華:深圳大學法學院/港澳基本研究中心副教授,1999年北京大學國際法學專業博士研究生畢業後至今,在深圳大學法學院、港澳基本法研究中心從事國際經濟法、海商法、仲裁法和香港基本法的教學科研工作。 2005年起至今擔任深圳仲裁委員會仲裁員,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46B0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2009年起至今擔任深圳仲裁委員會專家諮詢委員會委員;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46B0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2007年起至今擔任華南國際經濟貿易仲裁委員會仲裁員、上海國際仲裁中心仲裁員;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46B0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2015年起擔任華南國際經濟貿易仲裁委員會專家諮詢委員會委員;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46B0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2007-2012年擔任中國國際經濟貿易仲裁委員會仲裁員。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55pt;margin-top:290.05pt;width:743pt;height:198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2KMAIAAEUEAAAOAAAAZHJzL2Uyb0RvYy54bWysU9tu2zAMfR+wfxD0vti5dY0Rp+jSdRjQ&#10;XYB2H0DLcixMFjVJiZ19/Sg5TbPtbdiLIIrU4eEhub4ZOs0O0nmFpuTTSc6ZNAJrZXYl//Z0/+aa&#10;Mx/A1KDRyJIfpec3m9ev1r0t5Axb1LV0jECML3pb8jYEW2SZF63swE/QSkPOBl0HgUy3y2oHPaF3&#10;Opvl+VXWo6utQyG9p9e70ck3Cb9ppAhfmsbLwHTJiVtIp0tnFc9ss4Zi58C2SpxowD+w6EAZSnqG&#10;uoMAbO/UX1CdEg49NmEisMuwaZSQqQaqZpr/Uc1jC1amWkgcb88y+f8HKz4fvjqm6pLPOTPQUYue&#10;5BDYOxzYLKrTW19Q0KOlsDDQM3U5VertA4rvnhnctmB28tY57FsJNbGbxp/ZxdcRx0eQqv+ENaWB&#10;fcAENDSui9KRGIzQqUvHc2ciFUGPq8X8apqTS5Bvtpwt56tlygHF83frfPggsWPxUnJHrU/wcHjw&#10;IdKB4jkkZvOoVX2vtE5GHDe51Y4dgAal2o0lgrYtjE/L65zSjzBpOGN0Av0NSBvWE1simHIbjBno&#10;FxSdCjToWnUlj1AjGBRRsPemTiEBlB7vxFWbk4JRtFG+MFTDqVUUH9WtsD6SpA7HuaY9pEuL7idn&#10;Pc10yf2PPTjJmf5oqC2r6WIRlyAZi+XbGRnu0lNdesAIgip54Gy8bkNanFiNwVtqX6OSsC9MTpRp&#10;VpM0p72Ky3Bpp6iX7d/8AgAA//8DAFBLAwQUAAYACAAAACEAVbRUN+AAAAALAQAADwAAAGRycy9k&#10;b3ducmV2LnhtbEyPQU/DMAyF70j8h8hIXBBLNrG2K3UnhEDiCBuCHbMmtIXGKU3WlX+PdwL5Yus9&#10;PX+vWE+uE6MdQusJYT5TICxV3rRUI7xuH68zECFqMrrzZBF+bIB1eX5W6Nz4I73YcRNrwSEUco3Q&#10;xNjnUoaqsU6Hme8tsfbhB6cjn0MtzaCPHO46uVAqkU63xB8a3dv7xlZfm4NDGK8e3szN9jll+TNJ&#10;ntSu/37fIV5eTHe3IKKd4p8ZTviMDiUz7f2BTBAdwmI1ZyfCMlO8nAxLHhB7hFWaZiDLQv7vUP4C&#10;AAD//wMAUEsBAi0AFAAGAAgAAAAhALaDOJL+AAAA4QEAABMAAAAAAAAAAAAAAAAAAAAAAFtDb250&#10;ZW50X1R5cGVzXS54bWxQSwECLQAUAAYACAAAACEAOP0h/9YAAACUAQAACwAAAAAAAAAAAAAAAAAv&#10;AQAAX3JlbHMvLnJlbHNQSwECLQAUAAYACAAAACEA7IltijACAABFBAAADgAAAAAAAAAAAAAAAAAu&#10;AgAAZHJzL2Uyb0RvYy54bWxQSwECLQAUAAYACAAAACEAVbRUN+AAAAALAQAADwAAAAAAAAAAAAAA&#10;AACKBAAAZHJzL2Rvd25yZXYueG1sUEsFBgAAAAAEAAQA8wAAAJcFAAAAAA==&#10;" fillcolor="white [3212]" stroked="f">
                <v:fill opacity="38036f"/>
                <v:textbox>
                  <w:txbxContent>
                    <w:p w:rsidR="005D4C52" w:rsidRPr="000A3087" w:rsidRDefault="005D4C52" w:rsidP="005D4C52">
                      <w:pPr>
                        <w:rPr>
                          <w:rFonts w:ascii="瀹嬩綋" w:eastAsia="瀹嬩綋"/>
                          <w:b/>
                          <w:sz w:val="50"/>
                          <w:szCs w:val="50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3087">
                        <w:rPr>
                          <w:rFonts w:ascii="瀹嬩綋" w:eastAsia="瀹嬩綋" w:hAnsi="宋体" w:cs="宋体" w:hint="eastAsia"/>
                          <w:b/>
                          <w:sz w:val="50"/>
                          <w:szCs w:val="50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講者簡介</w:t>
                      </w:r>
                    </w:p>
                    <w:p w:rsidR="005D4C52" w:rsidRPr="000A3087" w:rsidRDefault="00D46B00" w:rsidP="00D46B00">
                      <w:pPr>
                        <w:pStyle w:val="NormalWeb"/>
                        <w:spacing w:line="0" w:lineRule="atLeast"/>
                        <w:contextualSpacing/>
                        <w:jc w:val="both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6B0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王千華:深圳大學法學院/港澳基本研究中心副教授,1999年北京大學國際法學專業博士研究生畢業後至今,在深圳大學法學院、港澳基本法研究中心從事國際經濟法、海商法、仲裁法和香港基本法的教學科研工作。 2005年起至今擔任深圳仲裁委員會仲裁員,</w:t>
                      </w:r>
                      <w:r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46B0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2009年起至今擔任深圳仲裁委員會專家諮詢委員會委員;</w:t>
                      </w:r>
                      <w:r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46B0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2007年起至今擔任華南國際經濟貿易仲裁委員會仲裁員、上海國際仲裁中心仲裁員;</w:t>
                      </w:r>
                      <w:r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46B0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2015年起擔任華南國際經濟貿易仲裁委員會專家諮詢委員會委員;</w:t>
                      </w:r>
                      <w:r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46B0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2007-2012年擔任中國國際經濟貿易仲裁委員會仲裁員。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8AD52E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21058C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14:paraId="78DEC2C4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4E2E386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F3F4B24" w14:textId="77777777" w:rsidR="00344908" w:rsidRPr="00303491" w:rsidRDefault="00A050FA" w:rsidP="00D46B00">
      <w:r>
        <w:rPr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6CBE4" wp14:editId="7668A757">
                <wp:simplePos x="0" y="0"/>
                <wp:positionH relativeFrom="column">
                  <wp:posOffset>5119716</wp:posOffset>
                </wp:positionH>
                <wp:positionV relativeFrom="paragraph">
                  <wp:posOffset>9613958</wp:posOffset>
                </wp:positionV>
                <wp:extent cx="2266950" cy="3429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F723" w14:textId="77777777" w:rsidR="00A050FA" w:rsidRPr="000F5895" w:rsidRDefault="00A050FA" w:rsidP="00A050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color w:val="FFF3C9"/>
                                <w:sz w:val="28"/>
                                <w:szCs w:val="28"/>
                              </w:rPr>
                            </w:pPr>
                            <w:r w:rsidRPr="000F5895">
                              <w:rPr>
                                <w:rFonts w:ascii="Times" w:hAnsi="Times"/>
                                <w:b/>
                                <w:caps/>
                                <w:color w:val="FFF3C9"/>
                                <w:sz w:val="28"/>
                                <w:szCs w:val="28"/>
                              </w:rPr>
                              <w:t>ALL ARE WELCOME</w:t>
                            </w:r>
                          </w:p>
                          <w:p w14:paraId="5DF0C2B2" w14:textId="77777777" w:rsidR="00A050FA" w:rsidRPr="0015079D" w:rsidRDefault="00A050FA" w:rsidP="00A05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6932" id="_x0000_s1030" type="#_x0000_t202" style="position:absolute;margin-left:403.15pt;margin-top:757pt;width:17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17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otvkZep2C20MPjmaEc/B1ser+XpbfNBJy1VCxZbdKyaFhtAJ+ob3pX1yd&#10;cLQF2QwfZQXv0J2RDmisVWeTB+lAgA5Enk61sVxKOIyiOE5mYCrB9o5ESeCK59P0eLtX2rxnskN2&#10;kWEFtXfodH+vjWVD06OLfUzIgretq38rnh2A43QCb8NVa7MsXDl/JkGyXqwXxCNRvPZIkOfebbEi&#10;XlyE81n+Ll+t8vCXfTckacOrign7zFFaIfmz0h1EPoniJC4tW15ZOEtJq+1m1Sq0pyDtwn0u52A5&#10;u/nPabgkQCwvQgojEtxFiVfEi7lHCjLzknmw8IIwuUvigCQkL56HdM8F+/eQ0JDhZBbNJjGdSb+I&#10;LXDf69ho2nEDw6PlXYYXJyeaWgmuReVKayhvp/VFKiz9cyqg3MdCO8FajU5qNeNmdL1Bjn2wkdUT&#10;KFhJEBhoEQYfLBqpfmA0wBDJsP6+o4ph1H4Q0AVJSAi4Gbchs3kEG3Vp2VxaqCgBKsMGo2m5MtOk&#10;2vWKbxt4aeo7IW+hc2ruRG1bbGJ16DcYFC62w1Czk+hy77zOo3f5GwAA//8DAFBLAwQUAAYACAAA&#10;ACEAEtXPY98AAAAOAQAADwAAAGRycy9kb3ducmV2LnhtbEyPzU7DMBCE70i8g7VI3Kgd2kZpiFMh&#10;EFcQ5UfqzY23SUS8jmK3CW/P5kSPO/NpdqbYTq4TZxxC60lDslAgkCpvW6o1fH683GUgQjRkTecJ&#10;NfxigG15fVWY3PqR3vG8i7XgEAq50dDE2OdShqpBZ8LC90jsHf3gTORzqKUdzMjhrpP3SqXSmZb4&#10;Q2N6fGqw+tmdnIav1+P+e6Xe6me37kc/KUluI7W+vZkeH0BEnOI/DHN9rg4ldzr4E9kgOg2ZSpeM&#10;srFOVrxqRpJ0ydph1tJMgSwLeTmj/AMAAP//AwBQSwECLQAUAAYACAAAACEAtoM4kv4AAADhAQAA&#10;EwAAAAAAAAAAAAAAAAAAAAAAW0NvbnRlbnRfVHlwZXNdLnhtbFBLAQItABQABgAIAAAAIQA4/SH/&#10;1gAAAJQBAAALAAAAAAAAAAAAAAAAAC8BAABfcmVscy8ucmVsc1BLAQItABQABgAIAAAAIQD0fK17&#10;ugIAAMIFAAAOAAAAAAAAAAAAAAAAAC4CAABkcnMvZTJvRG9jLnhtbFBLAQItABQABgAIAAAAIQAS&#10;1c9j3wAAAA4BAAAPAAAAAAAAAAAAAAAAABQFAABkcnMvZG93bnJldi54bWxQSwUGAAAAAAQABADz&#10;AAAAIAYAAAAA&#10;" filled="f" stroked="f">
                <v:textbox>
                  <w:txbxContent>
                    <w:p w:rsidR="00A050FA" w:rsidRPr="000F5895" w:rsidRDefault="00A050FA" w:rsidP="00A050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Times" w:hAnsi="Times"/>
                          <w:b/>
                          <w:caps/>
                          <w:color w:val="FFF3C9"/>
                          <w:sz w:val="28"/>
                          <w:szCs w:val="28"/>
                        </w:rPr>
                      </w:pPr>
                      <w:r w:rsidRPr="000F5895">
                        <w:rPr>
                          <w:rFonts w:ascii="Times" w:hAnsi="Times"/>
                          <w:b/>
                          <w:caps/>
                          <w:color w:val="FFF3C9"/>
                          <w:sz w:val="28"/>
                          <w:szCs w:val="28"/>
                        </w:rPr>
                        <w:t>ALL ARE WELCOME</w:t>
                      </w:r>
                    </w:p>
                    <w:p w:rsidR="00A050FA" w:rsidRPr="0015079D" w:rsidRDefault="00A050FA" w:rsidP="00A050FA"/>
                  </w:txbxContent>
                </v:textbox>
              </v:shape>
            </w:pict>
          </mc:Fallback>
        </mc:AlternateContent>
      </w:r>
      <w:r w:rsidR="006A458F" w:rsidRPr="00303491">
        <w:t xml:space="preserve">                                                                </w:t>
      </w:r>
    </w:p>
    <w:sectPr w:rsidR="00344908" w:rsidRPr="00303491" w:rsidSect="00906B82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瀹嬩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A"/>
    <w:rsid w:val="000A3087"/>
    <w:rsid w:val="000A3EDA"/>
    <w:rsid w:val="000B6984"/>
    <w:rsid w:val="00122451"/>
    <w:rsid w:val="001318D9"/>
    <w:rsid w:val="00135161"/>
    <w:rsid w:val="001C6D57"/>
    <w:rsid w:val="001D71B5"/>
    <w:rsid w:val="001E4393"/>
    <w:rsid w:val="001E4CAB"/>
    <w:rsid w:val="00232C21"/>
    <w:rsid w:val="0023395E"/>
    <w:rsid w:val="00265E6E"/>
    <w:rsid w:val="002F0D50"/>
    <w:rsid w:val="00303491"/>
    <w:rsid w:val="00324D3A"/>
    <w:rsid w:val="00344908"/>
    <w:rsid w:val="003A4A67"/>
    <w:rsid w:val="00484C07"/>
    <w:rsid w:val="00550FAE"/>
    <w:rsid w:val="005540E0"/>
    <w:rsid w:val="005D4C52"/>
    <w:rsid w:val="006A458F"/>
    <w:rsid w:val="006D1DB0"/>
    <w:rsid w:val="006F7940"/>
    <w:rsid w:val="00772EA3"/>
    <w:rsid w:val="007B59C0"/>
    <w:rsid w:val="00830988"/>
    <w:rsid w:val="008C2947"/>
    <w:rsid w:val="008E27A2"/>
    <w:rsid w:val="00906B82"/>
    <w:rsid w:val="00912075"/>
    <w:rsid w:val="009427C0"/>
    <w:rsid w:val="0095445E"/>
    <w:rsid w:val="00981C16"/>
    <w:rsid w:val="00A01DD9"/>
    <w:rsid w:val="00A050FA"/>
    <w:rsid w:val="00A710C9"/>
    <w:rsid w:val="00A743DA"/>
    <w:rsid w:val="00AE0260"/>
    <w:rsid w:val="00B1500A"/>
    <w:rsid w:val="00B3548F"/>
    <w:rsid w:val="00B711FB"/>
    <w:rsid w:val="00BD4005"/>
    <w:rsid w:val="00C16C9F"/>
    <w:rsid w:val="00C749EB"/>
    <w:rsid w:val="00C74A72"/>
    <w:rsid w:val="00C85019"/>
    <w:rsid w:val="00D46B00"/>
    <w:rsid w:val="00D47E52"/>
    <w:rsid w:val="00D95EC0"/>
    <w:rsid w:val="00DE25EB"/>
    <w:rsid w:val="00E7280A"/>
    <w:rsid w:val="00E746BC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38FB"/>
  <w15:chartTrackingRefBased/>
  <w15:docId w15:val="{F4584172-4B11-4F5F-A675-3B64CC1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58F"/>
  </w:style>
  <w:style w:type="character" w:customStyle="1" w:styleId="DateChar">
    <w:name w:val="Date Char"/>
    <w:basedOn w:val="DefaultParagraphFont"/>
    <w:link w:val="Date"/>
    <w:uiPriority w:val="99"/>
    <w:semiHidden/>
    <w:rsid w:val="006A458F"/>
  </w:style>
  <w:style w:type="character" w:styleId="Hyperlink">
    <w:name w:val="Hyperlink"/>
    <w:basedOn w:val="DefaultParagraphFont"/>
    <w:uiPriority w:val="99"/>
    <w:unhideWhenUsed/>
    <w:rsid w:val="00B354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4393"/>
    <w:pPr>
      <w:spacing w:after="0" w:line="240" w:lineRule="auto"/>
    </w:pPr>
    <w:rPr>
      <w:lang w:val="en-NZ"/>
    </w:rPr>
  </w:style>
  <w:style w:type="character" w:styleId="Strong">
    <w:name w:val="Strong"/>
    <w:uiPriority w:val="22"/>
    <w:qFormat/>
    <w:rsid w:val="001318D9"/>
    <w:rPr>
      <w:b/>
      <w:bCs/>
    </w:rPr>
  </w:style>
  <w:style w:type="paragraph" w:styleId="NormalWeb">
    <w:name w:val="Normal (Web)"/>
    <w:basedOn w:val="Normal"/>
    <w:uiPriority w:val="99"/>
    <w:unhideWhenUsed/>
    <w:rsid w:val="00BD4005"/>
    <w:pPr>
      <w:spacing w:after="0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zhuhanhk</cp:lastModifiedBy>
  <cp:revision>13</cp:revision>
  <cp:lastPrinted>2017-04-19T01:20:00Z</cp:lastPrinted>
  <dcterms:created xsi:type="dcterms:W3CDTF">2017-03-17T08:10:00Z</dcterms:created>
  <dcterms:modified xsi:type="dcterms:W3CDTF">2017-09-26T02:04:00Z</dcterms:modified>
</cp:coreProperties>
</file>